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7" w:rsidRDefault="000D5827" w:rsidP="00DB2CAC">
      <w:pPr>
        <w:tabs>
          <w:tab w:val="left" w:pos="1755"/>
        </w:tabs>
      </w:pPr>
      <w:bookmarkStart w:id="0" w:name="_GoBack"/>
      <w:bookmarkEnd w:id="0"/>
    </w:p>
    <w:p w:rsidR="00BC2566" w:rsidRPr="0023070E" w:rsidRDefault="00BC2566" w:rsidP="00BC2566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BC2566" w:rsidRPr="0023070E" w:rsidRDefault="00BC2566" w:rsidP="00BC2566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4</w:t>
      </w: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>-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8</w:t>
      </w: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kern w:val="36"/>
          <w:szCs w:val="28"/>
          <w:lang w:eastAsia="ru-RU"/>
        </w:rPr>
        <w:t>июля</w:t>
      </w: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2016</w:t>
      </w:r>
    </w:p>
    <w:p w:rsidR="00BC2566" w:rsidRPr="00775BDE" w:rsidRDefault="00BC2566" w:rsidP="00BC2566">
      <w:pPr>
        <w:ind w:firstLine="851"/>
        <w:jc w:val="both"/>
        <w:rPr>
          <w:rFonts w:eastAsia="Times New Roman" w:cs="Times New Roman"/>
          <w:b/>
          <w:color w:val="222222"/>
          <w:kern w:val="36"/>
          <w:sz w:val="24"/>
          <w:szCs w:val="24"/>
          <w:lang w:eastAsia="ru-RU"/>
        </w:rPr>
      </w:pP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95ED5">
        <w:rPr>
          <w:bCs w:val="0"/>
          <w:color w:val="222222"/>
          <w:sz w:val="28"/>
          <w:szCs w:val="28"/>
        </w:rPr>
        <w:t>На 30% сократилось общее количество технологических нарушений электроснабжения потребителей в I полугодии 2016 года</w:t>
      </w: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В первом полугодии 2016 года на территории Московской области произошло 167 технологических нарушений электроснабжения потребителей, 91 из которых по </w:t>
      </w:r>
      <w:proofErr w:type="gramStart"/>
      <w:r w:rsidRPr="00D95ED5">
        <w:rPr>
          <w:color w:val="222222"/>
          <w:sz w:val="28"/>
          <w:szCs w:val="28"/>
        </w:rPr>
        <w:t>причине  технических</w:t>
      </w:r>
      <w:proofErr w:type="gramEnd"/>
      <w:r w:rsidRPr="00D95ED5">
        <w:rPr>
          <w:color w:val="222222"/>
          <w:sz w:val="28"/>
          <w:szCs w:val="28"/>
        </w:rPr>
        <w:t xml:space="preserve"> неисправностей. За аналогичный период прошлого года произошло 239 технологических нарушений, из которых 145 из-за технических неисправностей.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Таким образом, в сравнении с 2015 годом общее количество технологических нарушений электроснабжения потребителей в 2016 году сократилось на 30%, а количество отключений из-за технических неисправностей сократилось на 37%.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Энергетики Подмосковья незамедлительно приступали к восстановительным работам. Электроснабжение потребителей восстанавливалось в кратчайшие сроки.</w:t>
      </w:r>
    </w:p>
    <w:p w:rsidR="00BC2566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«Снизить уровень аварийности в электросетях удалось во многом за счет текущего и капитального </w:t>
      </w:r>
      <w:proofErr w:type="gramStart"/>
      <w:r w:rsidRPr="00D95ED5">
        <w:rPr>
          <w:color w:val="222222"/>
          <w:sz w:val="28"/>
          <w:szCs w:val="28"/>
        </w:rPr>
        <w:t>ремонта  </w:t>
      </w:r>
      <w:proofErr w:type="spellStart"/>
      <w:r w:rsidRPr="00D95ED5">
        <w:rPr>
          <w:color w:val="222222"/>
          <w:sz w:val="28"/>
          <w:szCs w:val="28"/>
        </w:rPr>
        <w:t>энергообъектов</w:t>
      </w:r>
      <w:proofErr w:type="spellEnd"/>
      <w:proofErr w:type="gramEnd"/>
      <w:r w:rsidRPr="00D95ED5">
        <w:rPr>
          <w:color w:val="222222"/>
          <w:sz w:val="28"/>
          <w:szCs w:val="28"/>
        </w:rPr>
        <w:t xml:space="preserve">. Реализация ремонтных программ электросетевых компаний является важным условием повышения качества и надежности электроснабжения потребителей. МОЭСК и </w:t>
      </w:r>
      <w:proofErr w:type="spellStart"/>
      <w:r w:rsidRPr="00D95ED5">
        <w:rPr>
          <w:color w:val="222222"/>
          <w:sz w:val="28"/>
          <w:szCs w:val="28"/>
        </w:rPr>
        <w:t>Мособлэнерго</w:t>
      </w:r>
      <w:proofErr w:type="spellEnd"/>
      <w:r w:rsidRPr="00D95ED5">
        <w:rPr>
          <w:color w:val="222222"/>
          <w:sz w:val="28"/>
          <w:szCs w:val="28"/>
        </w:rPr>
        <w:t xml:space="preserve"> для сокращения издержек в компаниях постоянно увеличивают долю работ, выполняемых собственными силами, без привлечения подрядных организаций», – отметил министр энергетики Московской области Леонид </w:t>
      </w:r>
      <w:proofErr w:type="spellStart"/>
      <w:r w:rsidRPr="00D95ED5">
        <w:rPr>
          <w:color w:val="222222"/>
          <w:sz w:val="28"/>
          <w:szCs w:val="28"/>
        </w:rPr>
        <w:t>Неганов</w:t>
      </w:r>
      <w:proofErr w:type="spellEnd"/>
      <w:r w:rsidRPr="00D95ED5">
        <w:rPr>
          <w:color w:val="222222"/>
          <w:sz w:val="28"/>
          <w:szCs w:val="28"/>
        </w:rPr>
        <w:t>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95ED5">
        <w:rPr>
          <w:bCs w:val="0"/>
          <w:color w:val="222222"/>
          <w:sz w:val="28"/>
          <w:szCs w:val="28"/>
        </w:rPr>
        <w:t>Минэнерго МО внедряет систему тестирования и оценки филиалов «</w:t>
      </w:r>
      <w:proofErr w:type="spellStart"/>
      <w:r w:rsidRPr="00D95ED5">
        <w:rPr>
          <w:bCs w:val="0"/>
          <w:color w:val="222222"/>
          <w:sz w:val="28"/>
          <w:szCs w:val="28"/>
        </w:rPr>
        <w:t>Мособлэнерго</w:t>
      </w:r>
      <w:proofErr w:type="spellEnd"/>
      <w:r w:rsidRPr="00D95ED5">
        <w:rPr>
          <w:bCs w:val="0"/>
          <w:color w:val="222222"/>
          <w:sz w:val="28"/>
          <w:szCs w:val="28"/>
        </w:rPr>
        <w:t>»</w:t>
      </w: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C2566" w:rsidRPr="00D95ED5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95ED5">
        <w:rPr>
          <w:rFonts w:eastAsia="Times New Roman" w:cs="Times New Roman"/>
          <w:color w:val="222222"/>
          <w:szCs w:val="28"/>
          <w:lang w:eastAsia="ru-RU"/>
        </w:rPr>
        <w:t>Министерство энергетики Московской области на базе АО «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» начало внедрение процедуры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бенчмаркинга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 филиалов компании. Отраслевой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бенчмаркинг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 или системный долгосрочный анализ ключевых показателей эффективности работы предприятий для последующего применения лучших практик давно стал эталонным механизмом современного менеджмента фактически во всех отраслях народного хозяйства – от металлургии до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ресурсоснабжения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>. </w:t>
      </w:r>
    </w:p>
    <w:p w:rsidR="00BC2566" w:rsidRPr="00D95ED5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Бенчмаркинг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 проводится для анализа эффективности отдельных функций и процессов в организации. Это позволяет более точно определить причины неэффективности деятельности и дать рекомендации по решению выявленных проблем. Вместе с тем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бенчмаркинг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 позволяет выявить лучшие филиалы, проанализировать причины их успеха и распространить позитивный опыт на другие представительства компании. </w:t>
      </w:r>
    </w:p>
    <w:p w:rsidR="00BC2566" w:rsidRPr="00D95ED5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proofErr w:type="gramStart"/>
      <w:r w:rsidRPr="00D95ED5">
        <w:rPr>
          <w:rFonts w:eastAsia="Times New Roman" w:cs="Times New Roman"/>
          <w:color w:val="222222"/>
          <w:szCs w:val="28"/>
          <w:lang w:eastAsia="ru-RU"/>
        </w:rPr>
        <w:t>Для  «</w:t>
      </w:r>
      <w:proofErr w:type="spellStart"/>
      <w:proofErr w:type="gramEnd"/>
      <w:r w:rsidRPr="00D95ED5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», которое консолидировало в рамках реализации Дорожной карты Губернатора электросети 20 муниципалитетов, и состоит в настоящий момент из 31 филиала, использование этого инструмента позволит </w:t>
      </w:r>
      <w:r w:rsidRPr="00D95ED5">
        <w:rPr>
          <w:rFonts w:eastAsia="Times New Roman" w:cs="Times New Roman"/>
          <w:color w:val="222222"/>
          <w:szCs w:val="28"/>
          <w:lang w:eastAsia="ru-RU"/>
        </w:rPr>
        <w:lastRenderedPageBreak/>
        <w:t>серьезно улучшить основные технические и финансовые показатели работы предприятия.</w:t>
      </w:r>
    </w:p>
    <w:p w:rsidR="00BC2566" w:rsidRPr="00D95ED5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95ED5">
        <w:rPr>
          <w:rFonts w:eastAsia="Times New Roman" w:cs="Times New Roman"/>
          <w:color w:val="222222"/>
          <w:szCs w:val="28"/>
          <w:lang w:eastAsia="ru-RU"/>
        </w:rPr>
        <w:t>Среди анализируемых параметров: уровень потерь электроэнергии в сетях, выполнение ремонтной и инвестиционной программ, качество работ по технологическому присоединению, и множество других факторов: объемы проведенных мероприятий по снижению потерь электроэнергии, общая производительность труда, эффективность использования основных фондов, количество аварийных инцидентов и их причины и т.д.</w:t>
      </w:r>
    </w:p>
    <w:p w:rsidR="00BC2566" w:rsidRPr="00D95ED5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В рамках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бенчмаркинга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 будут проанализированы итоги работы филиалов компании за 2013-2015 годы, а также результаты первых 6 месяцев работы в 2016 году. </w:t>
      </w:r>
    </w:p>
    <w:p w:rsidR="00BC2566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«После завершения внедрения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бенчмаркинга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 в «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» Минэнерго МО планирует распространить этот опыт и на других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ресурсоснабжающих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 xml:space="preserve"> предприятиях отрасли», – подчеркнул министр энергетики Московской области Леонид </w:t>
      </w:r>
      <w:proofErr w:type="spellStart"/>
      <w:r w:rsidRPr="00D95ED5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D95ED5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BC2566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95ED5">
        <w:rPr>
          <w:bCs w:val="0"/>
          <w:color w:val="222222"/>
          <w:sz w:val="28"/>
          <w:szCs w:val="28"/>
        </w:rPr>
        <w:t xml:space="preserve">Микрорайон «Южный» </w:t>
      </w:r>
      <w:proofErr w:type="spellStart"/>
      <w:r w:rsidRPr="00D95ED5">
        <w:rPr>
          <w:bCs w:val="0"/>
          <w:color w:val="222222"/>
          <w:sz w:val="28"/>
          <w:szCs w:val="28"/>
        </w:rPr>
        <w:t>г.о</w:t>
      </w:r>
      <w:proofErr w:type="spellEnd"/>
      <w:r w:rsidRPr="00D95ED5">
        <w:rPr>
          <w:bCs w:val="0"/>
          <w:color w:val="222222"/>
          <w:sz w:val="28"/>
          <w:szCs w:val="28"/>
        </w:rPr>
        <w:t>. Домодедово получит новые мощности</w:t>
      </w: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В рамках проекта комплексной застройки </w:t>
      </w:r>
      <w:proofErr w:type="spellStart"/>
      <w:r w:rsidRPr="00D95ED5">
        <w:rPr>
          <w:color w:val="222222"/>
          <w:sz w:val="28"/>
          <w:szCs w:val="28"/>
        </w:rPr>
        <w:t>г.о</w:t>
      </w:r>
      <w:proofErr w:type="spellEnd"/>
      <w:r w:rsidRPr="00D95ED5">
        <w:rPr>
          <w:color w:val="222222"/>
          <w:sz w:val="28"/>
          <w:szCs w:val="28"/>
        </w:rPr>
        <w:t>. Домодедово в микрорайоне «Южный» энергетиками ПАО «МОЭСК» и Управляющей компании «</w:t>
      </w:r>
      <w:proofErr w:type="spellStart"/>
      <w:r w:rsidRPr="00D95ED5">
        <w:rPr>
          <w:color w:val="222222"/>
          <w:sz w:val="28"/>
          <w:szCs w:val="28"/>
        </w:rPr>
        <w:t>Коалко</w:t>
      </w:r>
      <w:proofErr w:type="spellEnd"/>
      <w:r w:rsidRPr="00D95ED5">
        <w:rPr>
          <w:color w:val="222222"/>
          <w:sz w:val="28"/>
          <w:szCs w:val="28"/>
        </w:rPr>
        <w:t xml:space="preserve"> </w:t>
      </w:r>
      <w:proofErr w:type="spellStart"/>
      <w:r w:rsidRPr="00D95ED5">
        <w:rPr>
          <w:color w:val="222222"/>
          <w:sz w:val="28"/>
          <w:szCs w:val="28"/>
        </w:rPr>
        <w:t>Девелопмент</w:t>
      </w:r>
      <w:proofErr w:type="spellEnd"/>
      <w:r w:rsidRPr="00D95ED5">
        <w:rPr>
          <w:color w:val="222222"/>
          <w:sz w:val="28"/>
          <w:szCs w:val="28"/>
        </w:rPr>
        <w:t>» (входит в ГК COALCO) выполнено строительство объектов сетевой инфраструктуры.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Электроснабжение микрорайона обеспечено благодаря реконструкции высоковольтной подстанции «Бор». Для надежной подачи электроэнергии на объект мощность питающего центра была увеличена практически вдвое с 50 до 126 МВА. УК «</w:t>
      </w:r>
      <w:proofErr w:type="spellStart"/>
      <w:r w:rsidRPr="00D95ED5">
        <w:rPr>
          <w:color w:val="222222"/>
          <w:sz w:val="28"/>
          <w:szCs w:val="28"/>
        </w:rPr>
        <w:t>Коалко</w:t>
      </w:r>
      <w:proofErr w:type="spellEnd"/>
      <w:r w:rsidRPr="00D95ED5">
        <w:rPr>
          <w:color w:val="222222"/>
          <w:sz w:val="28"/>
          <w:szCs w:val="28"/>
        </w:rPr>
        <w:t xml:space="preserve"> </w:t>
      </w:r>
      <w:proofErr w:type="spellStart"/>
      <w:r w:rsidRPr="00D95ED5">
        <w:rPr>
          <w:color w:val="222222"/>
          <w:sz w:val="28"/>
          <w:szCs w:val="28"/>
        </w:rPr>
        <w:t>Девелопмент</w:t>
      </w:r>
      <w:proofErr w:type="spellEnd"/>
      <w:r w:rsidRPr="00D95ED5">
        <w:rPr>
          <w:color w:val="222222"/>
          <w:sz w:val="28"/>
          <w:szCs w:val="28"/>
        </w:rPr>
        <w:t xml:space="preserve">», в свою очередь, построила два распределительных центра, более 20 трансформаторных подстанций и линии электропередачи напряжением 10 </w:t>
      </w:r>
      <w:proofErr w:type="spellStart"/>
      <w:r w:rsidRPr="00D95ED5">
        <w:rPr>
          <w:color w:val="222222"/>
          <w:sz w:val="28"/>
          <w:szCs w:val="28"/>
        </w:rPr>
        <w:t>кВ.</w:t>
      </w:r>
      <w:proofErr w:type="spellEnd"/>
      <w:r w:rsidRPr="00D95ED5">
        <w:rPr>
          <w:color w:val="222222"/>
          <w:sz w:val="28"/>
          <w:szCs w:val="28"/>
        </w:rPr>
        <w:t xml:space="preserve"> Суммарная протяженность проложенных кабельных сетей составила более 500 км. </w:t>
      </w:r>
    </w:p>
    <w:p w:rsidR="00BC2566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Как отметил министр энергетики Московской области Леонид </w:t>
      </w:r>
      <w:proofErr w:type="spellStart"/>
      <w:r w:rsidRPr="00D95ED5">
        <w:rPr>
          <w:color w:val="222222"/>
          <w:sz w:val="28"/>
          <w:szCs w:val="28"/>
        </w:rPr>
        <w:t>Неганов</w:t>
      </w:r>
      <w:proofErr w:type="spellEnd"/>
      <w:r w:rsidRPr="00D95ED5">
        <w:rPr>
          <w:color w:val="222222"/>
          <w:sz w:val="28"/>
          <w:szCs w:val="28"/>
        </w:rPr>
        <w:t xml:space="preserve">, микрорайон «Южный» является составной частью комплексного освоения территории по проекту «Большое Домодедово», одобренного губернатором Московской области Андреем Воробьевым. Данный проект предусматривает освоение более 1,2 млн </w:t>
      </w:r>
      <w:proofErr w:type="spellStart"/>
      <w:proofErr w:type="gramStart"/>
      <w:r w:rsidRPr="00D95ED5">
        <w:rPr>
          <w:color w:val="222222"/>
          <w:sz w:val="28"/>
          <w:szCs w:val="28"/>
        </w:rPr>
        <w:t>кв.м</w:t>
      </w:r>
      <w:proofErr w:type="spellEnd"/>
      <w:proofErr w:type="gramEnd"/>
      <w:r w:rsidRPr="00D95ED5">
        <w:rPr>
          <w:color w:val="222222"/>
          <w:sz w:val="28"/>
          <w:szCs w:val="28"/>
        </w:rPr>
        <w:t xml:space="preserve"> площади. В ближайшей перспективе, помимо таких социальных объектов, как школы и детские сады, поликлиники, </w:t>
      </w:r>
      <w:proofErr w:type="gramStart"/>
      <w:r w:rsidRPr="00D95ED5">
        <w:rPr>
          <w:color w:val="222222"/>
          <w:sz w:val="28"/>
          <w:szCs w:val="28"/>
        </w:rPr>
        <w:t>здесь  будет</w:t>
      </w:r>
      <w:proofErr w:type="gramEnd"/>
      <w:r w:rsidRPr="00D95ED5">
        <w:rPr>
          <w:color w:val="222222"/>
          <w:sz w:val="28"/>
          <w:szCs w:val="28"/>
        </w:rPr>
        <w:t xml:space="preserve"> построено пожарное депо и станция скорой помощи. «Южный» стал первым реализованным объектом по столь масштабному строительству. 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95ED5">
        <w:rPr>
          <w:bCs w:val="0"/>
          <w:color w:val="222222"/>
          <w:sz w:val="28"/>
          <w:szCs w:val="28"/>
        </w:rPr>
        <w:t>В Московской области стало на 100 автомобилей больше, использующих газомоторное топливо</w:t>
      </w: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Расширение использования газомоторного топлива на территории Московской области обсудили в региональном министерстве энергетики.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lastRenderedPageBreak/>
        <w:t>Одно из старейших хлебопекарных предприятий Подмосковья АО «</w:t>
      </w:r>
      <w:proofErr w:type="spellStart"/>
      <w:r w:rsidRPr="00D95ED5">
        <w:rPr>
          <w:color w:val="222222"/>
          <w:sz w:val="28"/>
          <w:szCs w:val="28"/>
        </w:rPr>
        <w:t>Подольскхлеб</w:t>
      </w:r>
      <w:proofErr w:type="spellEnd"/>
      <w:r w:rsidRPr="00D95ED5">
        <w:rPr>
          <w:color w:val="222222"/>
          <w:sz w:val="28"/>
          <w:szCs w:val="28"/>
        </w:rPr>
        <w:t>» переводит свой автопарк на газомоторное топливо. В связи с этим предприятие приобрело 100 автомобилей, использующих газомоторное топливо в качестве моторного топлива, 60 из которых эксплуатируется в Московской области. Отметим, что это первое частное предприятие в области, которое приобрело такое большое количество автомобилей, использующих газомоторное топливо.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В настоящее время заправка указанного автотранспорта производится от передвижной автомобильной газонаполнительной компрессорной станции (АГНКС). Но компания помимо автопарка приобрела стационарную АГНКС «</w:t>
      </w:r>
      <w:proofErr w:type="spellStart"/>
      <w:r w:rsidRPr="00D95ED5">
        <w:rPr>
          <w:color w:val="222222"/>
          <w:sz w:val="28"/>
          <w:szCs w:val="28"/>
        </w:rPr>
        <w:t>Galileo</w:t>
      </w:r>
      <w:proofErr w:type="spellEnd"/>
      <w:r w:rsidRPr="00D95ED5">
        <w:rPr>
          <w:color w:val="222222"/>
          <w:sz w:val="28"/>
          <w:szCs w:val="28"/>
        </w:rPr>
        <w:t xml:space="preserve"> </w:t>
      </w:r>
      <w:proofErr w:type="spellStart"/>
      <w:r w:rsidRPr="00D95ED5">
        <w:rPr>
          <w:color w:val="222222"/>
          <w:sz w:val="28"/>
          <w:szCs w:val="28"/>
        </w:rPr>
        <w:t>microbox</w:t>
      </w:r>
      <w:proofErr w:type="spellEnd"/>
      <w:r w:rsidRPr="00D95ED5">
        <w:rPr>
          <w:color w:val="222222"/>
          <w:sz w:val="28"/>
          <w:szCs w:val="28"/>
        </w:rPr>
        <w:t xml:space="preserve">». На совещании в областном </w:t>
      </w:r>
      <w:proofErr w:type="spellStart"/>
      <w:r w:rsidRPr="00D95ED5">
        <w:rPr>
          <w:color w:val="222222"/>
          <w:sz w:val="28"/>
          <w:szCs w:val="28"/>
        </w:rPr>
        <w:t>минэнергетики</w:t>
      </w:r>
      <w:proofErr w:type="spellEnd"/>
      <w:r w:rsidRPr="00D95ED5">
        <w:rPr>
          <w:color w:val="222222"/>
          <w:sz w:val="28"/>
          <w:szCs w:val="28"/>
        </w:rPr>
        <w:t xml:space="preserve"> были даны поручения ГУП МО «</w:t>
      </w:r>
      <w:proofErr w:type="spellStart"/>
      <w:r w:rsidRPr="00D95ED5">
        <w:rPr>
          <w:color w:val="222222"/>
          <w:sz w:val="28"/>
          <w:szCs w:val="28"/>
        </w:rPr>
        <w:t>Мособлгаз</w:t>
      </w:r>
      <w:proofErr w:type="spellEnd"/>
      <w:r w:rsidRPr="00D95ED5">
        <w:rPr>
          <w:color w:val="222222"/>
          <w:sz w:val="28"/>
          <w:szCs w:val="28"/>
        </w:rPr>
        <w:t>» о технологическом присоединении указанной АГНКС к действующим сетям хлебопекарного предприятия.</w:t>
      </w:r>
    </w:p>
    <w:p w:rsidR="00BC2566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«Стратегическим направлением развития топливно-заправочного комплекса Московской области является развитие применения альтернативных видов моторного топлива, одним из которых является компримированный природный газ», – отметил министр энергетики Московской области Леонид </w:t>
      </w:r>
      <w:proofErr w:type="spellStart"/>
      <w:r w:rsidRPr="00D95ED5">
        <w:rPr>
          <w:color w:val="222222"/>
          <w:sz w:val="28"/>
          <w:szCs w:val="28"/>
        </w:rPr>
        <w:t>Неганов</w:t>
      </w:r>
      <w:proofErr w:type="spellEnd"/>
      <w:r w:rsidRPr="00D95ED5">
        <w:rPr>
          <w:color w:val="222222"/>
          <w:sz w:val="28"/>
          <w:szCs w:val="28"/>
        </w:rPr>
        <w:t>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95ED5">
        <w:rPr>
          <w:bCs w:val="0"/>
          <w:color w:val="222222"/>
          <w:sz w:val="28"/>
          <w:szCs w:val="28"/>
        </w:rPr>
        <w:t xml:space="preserve">Энергетики Подмосковья продолжают работу по борьбе с </w:t>
      </w:r>
      <w:proofErr w:type="spellStart"/>
      <w:r w:rsidRPr="00D95ED5">
        <w:rPr>
          <w:bCs w:val="0"/>
          <w:color w:val="222222"/>
          <w:sz w:val="28"/>
          <w:szCs w:val="28"/>
        </w:rPr>
        <w:t>энерговоровством</w:t>
      </w:r>
      <w:proofErr w:type="spellEnd"/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Проблема </w:t>
      </w:r>
      <w:proofErr w:type="spellStart"/>
      <w:r w:rsidRPr="00D95ED5">
        <w:rPr>
          <w:color w:val="222222"/>
          <w:sz w:val="28"/>
          <w:szCs w:val="28"/>
        </w:rPr>
        <w:t>энерговоровства</w:t>
      </w:r>
      <w:proofErr w:type="spellEnd"/>
      <w:r w:rsidRPr="00D95ED5">
        <w:rPr>
          <w:color w:val="222222"/>
          <w:sz w:val="28"/>
          <w:szCs w:val="28"/>
        </w:rPr>
        <w:t xml:space="preserve"> в электросетевом комплексе стоит остро. Самовольное подключение недобросовестных потребителей к электросетям по бездоговорному и </w:t>
      </w:r>
      <w:proofErr w:type="spellStart"/>
      <w:r w:rsidRPr="00D95ED5">
        <w:rPr>
          <w:color w:val="222222"/>
          <w:sz w:val="28"/>
          <w:szCs w:val="28"/>
        </w:rPr>
        <w:t>безучетному</w:t>
      </w:r>
      <w:proofErr w:type="spellEnd"/>
      <w:r w:rsidRPr="00D95ED5">
        <w:rPr>
          <w:color w:val="222222"/>
          <w:sz w:val="28"/>
          <w:szCs w:val="28"/>
        </w:rPr>
        <w:t xml:space="preserve"> потреблению энергоресурсов влечет угрозу жизни и здоровью, как самих нарушителей, так и сторонних лиц. Поэтому особенно важно вести работу по борьбе с </w:t>
      </w:r>
      <w:proofErr w:type="spellStart"/>
      <w:r w:rsidRPr="00D95ED5">
        <w:rPr>
          <w:color w:val="222222"/>
          <w:sz w:val="28"/>
          <w:szCs w:val="28"/>
        </w:rPr>
        <w:t>энерговоровством</w:t>
      </w:r>
      <w:proofErr w:type="spellEnd"/>
      <w:r w:rsidRPr="00D95ED5">
        <w:rPr>
          <w:color w:val="222222"/>
          <w:sz w:val="28"/>
          <w:szCs w:val="28"/>
        </w:rPr>
        <w:t>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Энергетики ПАО «МОЭСК» вместе с представителями СМИ отправились в Дмитровский район, где по соседству друг от друга в поселке Некрасовский, обнаружено сразу два незаконных потребителя.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Согласно акту о бездоговорном потреблении электроэнергии одному из них, владельцу строящегося складского комплекса, придется заплатить почти 700 тыс. рублей за незаконное пользование электроэнергией. В ходе рейда владелец объекта общаться отказался и не пропустил на территорию, огороженную глухим забором.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Другой потребитель, занимающийся продажей торфа и песка, также не позволил энергетикам попасть на свою территорию. Хотя по закону он обязан обеспечить доступ сотрудников энергокомпании к опоре линии электропередачи, оказавшейся на </w:t>
      </w:r>
      <w:proofErr w:type="gramStart"/>
      <w:r w:rsidRPr="00D95ED5">
        <w:rPr>
          <w:color w:val="222222"/>
          <w:sz w:val="28"/>
          <w:szCs w:val="28"/>
        </w:rPr>
        <w:t>его  участке</w:t>
      </w:r>
      <w:proofErr w:type="gramEnd"/>
      <w:r w:rsidRPr="00D95ED5">
        <w:rPr>
          <w:color w:val="222222"/>
          <w:sz w:val="28"/>
          <w:szCs w:val="28"/>
        </w:rPr>
        <w:t xml:space="preserve">. На потребителя был составлен акт </w:t>
      </w:r>
      <w:proofErr w:type="spellStart"/>
      <w:r w:rsidRPr="00D95ED5">
        <w:rPr>
          <w:color w:val="222222"/>
          <w:sz w:val="28"/>
          <w:szCs w:val="28"/>
        </w:rPr>
        <w:t>недопуска</w:t>
      </w:r>
      <w:proofErr w:type="spellEnd"/>
      <w:r w:rsidRPr="00D95ED5">
        <w:rPr>
          <w:color w:val="222222"/>
          <w:sz w:val="28"/>
          <w:szCs w:val="28"/>
        </w:rPr>
        <w:t>. В следующий раз энергетики придут с проверкой совместно с правоохранительными органами.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Кроме того, недобросовестных потребителей можно привлечь к административной ответственности. В случае положительного решения суда, помимо стоимости незаконно потребленной электроэнергии, им придется оплатить от 100 до 200 тыс. рублей штрафа.  </w:t>
      </w:r>
    </w:p>
    <w:p w:rsidR="00BC2566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«Действия </w:t>
      </w:r>
      <w:proofErr w:type="spellStart"/>
      <w:r w:rsidRPr="00D95ED5">
        <w:rPr>
          <w:color w:val="222222"/>
          <w:sz w:val="28"/>
          <w:szCs w:val="28"/>
        </w:rPr>
        <w:t>энерговоров</w:t>
      </w:r>
      <w:proofErr w:type="spellEnd"/>
      <w:r w:rsidRPr="00D95ED5">
        <w:rPr>
          <w:color w:val="222222"/>
          <w:sz w:val="28"/>
          <w:szCs w:val="28"/>
        </w:rPr>
        <w:t xml:space="preserve"> наносят ущерб не только электросетевой компании, они ведут к снижению надежности и качества электроснабжения добросовестных потребителей. Хищения электрической энергии приводят к увеличению </w:t>
      </w:r>
      <w:r w:rsidRPr="00D95ED5">
        <w:rPr>
          <w:color w:val="222222"/>
          <w:sz w:val="28"/>
          <w:szCs w:val="28"/>
        </w:rPr>
        <w:lastRenderedPageBreak/>
        <w:t xml:space="preserve">коммерческих потерь электроэнергии в сетях и, как следствие, к убыткам, которые покрываются за счет снижения расходов на ремонтные программы», – отметил министр энергетики Московской области Леонид </w:t>
      </w:r>
      <w:proofErr w:type="spellStart"/>
      <w:r w:rsidRPr="00D95ED5">
        <w:rPr>
          <w:color w:val="222222"/>
          <w:sz w:val="28"/>
          <w:szCs w:val="28"/>
        </w:rPr>
        <w:t>Неганов</w:t>
      </w:r>
      <w:proofErr w:type="spellEnd"/>
      <w:r w:rsidRPr="00D95ED5">
        <w:rPr>
          <w:color w:val="222222"/>
          <w:sz w:val="28"/>
          <w:szCs w:val="28"/>
        </w:rPr>
        <w:t>.</w:t>
      </w:r>
    </w:p>
    <w:p w:rsidR="00BC2566" w:rsidRPr="00D95ED5" w:rsidRDefault="00BC2566" w:rsidP="00BC2566">
      <w:pPr>
        <w:shd w:val="clear" w:color="auto" w:fill="FFFFFF"/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95ED5">
        <w:rPr>
          <w:bCs w:val="0"/>
          <w:color w:val="222222"/>
          <w:sz w:val="28"/>
          <w:szCs w:val="28"/>
        </w:rPr>
        <w:t>Процедура размещения объектов электроэнергетики и газоснабжения на землях лесного фонда упрощена</w:t>
      </w:r>
    </w:p>
    <w:p w:rsidR="00BC2566" w:rsidRPr="00D95ED5" w:rsidRDefault="00BC2566" w:rsidP="00BC2566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4 июля 2016 года внесены изменения в порядок и условия размещения на территории Московской области объектов, которые могут быть размещены на землях, находящихся в государственной или муниципальной собственности, без предоставления земельных участков и установления сервитутов.  Данные изменения должны упростить процедуру размещения объектов электроэнергетики и газоснабжения на землях лесного фонда, что в свою очередь сократит сроки строительства.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Около 20% земель, на которых осуществляется размещение инфраструктурных объектов, приходится на земли государственного лесного фонда. В настоящее время вопрос размещения объектов на землях лесного фонда на территории Московской области не урегулирован. Отсутствие решения по данному вопросу приводит к увеличению сроков оформления исходно-разрешительной документации на размещение линейных объектов, проектируемых на землях лесного фонда из-за необходимости оформления договоров аренды лесного участка на период строительства с обязательной разработкой проекта планировки и проекта межевания территории.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 xml:space="preserve">«Принятие изменений в указанное постановление позволит урегулировать проблемные вопросы, связанные с размещением объектов электроэнергетики и газового хозяйства на землях лесного фонда, сократит сроки выполнения обязательств электросетевых и газораспределительных организаций по осуществлению </w:t>
      </w:r>
      <w:proofErr w:type="gramStart"/>
      <w:r w:rsidRPr="00D95ED5">
        <w:rPr>
          <w:color w:val="222222"/>
          <w:sz w:val="28"/>
          <w:szCs w:val="28"/>
        </w:rPr>
        <w:t>технологического  присоединения</w:t>
      </w:r>
      <w:proofErr w:type="gramEnd"/>
      <w:r w:rsidRPr="00D95ED5">
        <w:rPr>
          <w:color w:val="222222"/>
          <w:sz w:val="28"/>
          <w:szCs w:val="28"/>
        </w:rPr>
        <w:t xml:space="preserve"> </w:t>
      </w:r>
      <w:proofErr w:type="spellStart"/>
      <w:r w:rsidRPr="00D95ED5">
        <w:rPr>
          <w:color w:val="222222"/>
          <w:sz w:val="28"/>
          <w:szCs w:val="28"/>
        </w:rPr>
        <w:t>энергопринимающих</w:t>
      </w:r>
      <w:proofErr w:type="spellEnd"/>
      <w:r w:rsidRPr="00D95ED5">
        <w:rPr>
          <w:color w:val="222222"/>
          <w:sz w:val="28"/>
          <w:szCs w:val="28"/>
        </w:rPr>
        <w:t xml:space="preserve"> устройств заявителей к электрическим и газораспределительным сетям», – отметил министр энергетики Московской области Леонид </w:t>
      </w:r>
      <w:proofErr w:type="spellStart"/>
      <w:r w:rsidRPr="00D95ED5">
        <w:rPr>
          <w:color w:val="222222"/>
          <w:sz w:val="28"/>
          <w:szCs w:val="28"/>
        </w:rPr>
        <w:t>Неганов</w:t>
      </w:r>
      <w:proofErr w:type="spellEnd"/>
      <w:r w:rsidRPr="00D95ED5">
        <w:rPr>
          <w:color w:val="222222"/>
          <w:sz w:val="28"/>
          <w:szCs w:val="28"/>
        </w:rPr>
        <w:t>.</w:t>
      </w:r>
    </w:p>
    <w:p w:rsidR="00BC2566" w:rsidRPr="00D95ED5" w:rsidRDefault="00BC2566" w:rsidP="00BC2566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95ED5">
        <w:rPr>
          <w:color w:val="222222"/>
          <w:sz w:val="28"/>
          <w:szCs w:val="28"/>
        </w:rPr>
        <w:t>Министерство энергетики Московской области постоянно оптимизирует процедуры и сокращает сроки технологического присоединения к объектам электроэнергетики и газоснабжения. Основная проблема при выполнении обязательств по технологическому присоединению – длительные сроки подготовки и согласования исходно-разрешительной документации для строительства (реконструкции) объектов инфраструктуры. Ранее уже были приняты законодательные инициативы, позволившие сократить сроки согласования исходно-разрешительной документации для технологического присоединения отдельных групп потребителей Московской области, в среднем, с 240 до 10 дней.</w:t>
      </w:r>
    </w:p>
    <w:p w:rsidR="00BC2566" w:rsidRDefault="00BC2566" w:rsidP="00BC2566">
      <w:pPr>
        <w:pStyle w:val="af2"/>
        <w:spacing w:before="0" w:beforeAutospacing="0" w:after="285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BC2566" w:rsidRDefault="00BC2566" w:rsidP="00BC2566">
      <w:pPr>
        <w:pStyle w:val="af2"/>
        <w:spacing w:before="0" w:beforeAutospacing="0" w:after="285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BC2566" w:rsidRDefault="00BC2566" w:rsidP="00DB2CAC">
      <w:pPr>
        <w:tabs>
          <w:tab w:val="left" w:pos="1755"/>
        </w:tabs>
      </w:pPr>
    </w:p>
    <w:sectPr w:rsidR="00BC2566" w:rsidSect="00C63CF9">
      <w:headerReference w:type="default" r:id="rId8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5C" w:rsidRDefault="0068355C" w:rsidP="00750CCF">
      <w:pPr>
        <w:spacing w:line="240" w:lineRule="auto"/>
      </w:pPr>
      <w:r>
        <w:separator/>
      </w:r>
    </w:p>
  </w:endnote>
  <w:endnote w:type="continuationSeparator" w:id="0">
    <w:p w:rsidR="0068355C" w:rsidRDefault="0068355C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5C" w:rsidRDefault="0068355C" w:rsidP="00750CCF">
      <w:pPr>
        <w:spacing w:line="240" w:lineRule="auto"/>
      </w:pPr>
      <w:r>
        <w:separator/>
      </w:r>
    </w:p>
  </w:footnote>
  <w:footnote w:type="continuationSeparator" w:id="0">
    <w:p w:rsidR="0068355C" w:rsidRDefault="0068355C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4A">
          <w:rPr>
            <w:noProof/>
          </w:rPr>
          <w:t>2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21"/>
  </w:num>
  <w:num w:numId="8">
    <w:abstractNumId w:val="20"/>
  </w:num>
  <w:num w:numId="9">
    <w:abstractNumId w:val="2"/>
  </w:num>
  <w:num w:numId="10">
    <w:abstractNumId w:val="22"/>
  </w:num>
  <w:num w:numId="11">
    <w:abstractNumId w:val="1"/>
  </w:num>
  <w:num w:numId="12">
    <w:abstractNumId w:val="9"/>
  </w:num>
  <w:num w:numId="13">
    <w:abstractNumId w:val="14"/>
  </w:num>
  <w:num w:numId="14">
    <w:abstractNumId w:val="19"/>
  </w:num>
  <w:num w:numId="15">
    <w:abstractNumId w:val="23"/>
  </w:num>
  <w:num w:numId="16">
    <w:abstractNumId w:val="11"/>
  </w:num>
  <w:num w:numId="17">
    <w:abstractNumId w:val="3"/>
  </w:num>
  <w:num w:numId="18">
    <w:abstractNumId w:val="6"/>
  </w:num>
  <w:num w:numId="19">
    <w:abstractNumId w:val="24"/>
  </w:num>
  <w:num w:numId="20">
    <w:abstractNumId w:val="10"/>
  </w:num>
  <w:num w:numId="21">
    <w:abstractNumId w:val="0"/>
  </w:num>
  <w:num w:numId="22">
    <w:abstractNumId w:val="18"/>
  </w:num>
  <w:num w:numId="23">
    <w:abstractNumId w:val="13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47550"/>
    <w:rsid w:val="00170D9A"/>
    <w:rsid w:val="00172B45"/>
    <w:rsid w:val="00190B2E"/>
    <w:rsid w:val="001A4CCD"/>
    <w:rsid w:val="001B0781"/>
    <w:rsid w:val="001B2C5F"/>
    <w:rsid w:val="001B5D7F"/>
    <w:rsid w:val="001C565A"/>
    <w:rsid w:val="001D2A5E"/>
    <w:rsid w:val="001D3186"/>
    <w:rsid w:val="001F4C41"/>
    <w:rsid w:val="00210B78"/>
    <w:rsid w:val="00234B81"/>
    <w:rsid w:val="002440D1"/>
    <w:rsid w:val="002454F8"/>
    <w:rsid w:val="00252A29"/>
    <w:rsid w:val="00265CCB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27707"/>
    <w:rsid w:val="003321FD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56F4A"/>
    <w:rsid w:val="004A3D55"/>
    <w:rsid w:val="004D52B7"/>
    <w:rsid w:val="004D5C66"/>
    <w:rsid w:val="004E1476"/>
    <w:rsid w:val="004E1B7D"/>
    <w:rsid w:val="004F71DD"/>
    <w:rsid w:val="004F759F"/>
    <w:rsid w:val="00513B25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5B4D22"/>
    <w:rsid w:val="00624214"/>
    <w:rsid w:val="00635418"/>
    <w:rsid w:val="006574C9"/>
    <w:rsid w:val="00657CBF"/>
    <w:rsid w:val="00660D24"/>
    <w:rsid w:val="0068355C"/>
    <w:rsid w:val="00696CB5"/>
    <w:rsid w:val="006A24C9"/>
    <w:rsid w:val="006A48A1"/>
    <w:rsid w:val="006A5448"/>
    <w:rsid w:val="006D3511"/>
    <w:rsid w:val="00701C19"/>
    <w:rsid w:val="00727666"/>
    <w:rsid w:val="00733460"/>
    <w:rsid w:val="00733718"/>
    <w:rsid w:val="007427E9"/>
    <w:rsid w:val="00750CCF"/>
    <w:rsid w:val="00754438"/>
    <w:rsid w:val="0076730F"/>
    <w:rsid w:val="00784423"/>
    <w:rsid w:val="007D1D0A"/>
    <w:rsid w:val="007D1E03"/>
    <w:rsid w:val="007E2275"/>
    <w:rsid w:val="007F2EDF"/>
    <w:rsid w:val="007F7664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6150"/>
    <w:rsid w:val="00886A6B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7B95"/>
    <w:rsid w:val="009657E9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3184"/>
    <w:rsid w:val="00BB0F40"/>
    <w:rsid w:val="00BC2566"/>
    <w:rsid w:val="00BC6990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543C"/>
    <w:rsid w:val="00DD0156"/>
    <w:rsid w:val="00E2275B"/>
    <w:rsid w:val="00E2646D"/>
    <w:rsid w:val="00E322D9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B17C2"/>
    <w:rsid w:val="00FB2A52"/>
    <w:rsid w:val="00FC314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7975"/>
  <w15:docId w15:val="{2F88C03C-0417-439B-9A47-96A6978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104C7F"/>
    <w:rsid w:val="001568AA"/>
    <w:rsid w:val="00156C74"/>
    <w:rsid w:val="001B0A3B"/>
    <w:rsid w:val="0027243A"/>
    <w:rsid w:val="00295C7E"/>
    <w:rsid w:val="003B462A"/>
    <w:rsid w:val="004B502A"/>
    <w:rsid w:val="004F68C2"/>
    <w:rsid w:val="00556C91"/>
    <w:rsid w:val="00737CB7"/>
    <w:rsid w:val="007C5DDA"/>
    <w:rsid w:val="007C77EA"/>
    <w:rsid w:val="00820BDE"/>
    <w:rsid w:val="008A4717"/>
    <w:rsid w:val="008B394B"/>
    <w:rsid w:val="009D1238"/>
    <w:rsid w:val="00AF1B2E"/>
    <w:rsid w:val="00BD303D"/>
    <w:rsid w:val="00C0380C"/>
    <w:rsid w:val="00DD454E"/>
    <w:rsid w:val="00F11F06"/>
    <w:rsid w:val="00F143C0"/>
    <w:rsid w:val="00F34257"/>
    <w:rsid w:val="00F716DF"/>
    <w:rsid w:val="00FD3695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39D9-5D3E-4B8B-8C30-1741313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2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На 30% сократилось общее количество технологических нарушений электроснабжения п</vt:lpstr>
      <vt:lpstr/>
      <vt:lpstr>Минэнерго МО внедряет систему тестирования и оценки филиалов «Мособлэнерго»</vt:lpstr>
      <vt:lpstr/>
      <vt:lpstr>Микрорайон «Южный» г.о. Домодедово получит новые мощности</vt:lpstr>
      <vt:lpstr/>
      <vt:lpstr>В Московской области стало на 100 автомобилей больше, использующих газомоторное </vt:lpstr>
      <vt:lpstr/>
      <vt:lpstr>Энергетики Подмосковья продолжают работу по борьбе с энерговоровством</vt:lpstr>
      <vt:lpstr/>
      <vt:lpstr>Процедура размещения объектов электроэнергетики и газоснабжения на землях лесног</vt:lpstr>
      <vt:lpstr/>
    </vt:vector>
  </TitlesOfParts>
  <Company>Hewlett-Packard Company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Юлия Анатольевна Самохина</cp:lastModifiedBy>
  <cp:revision>2</cp:revision>
  <cp:lastPrinted>2016-04-21T12:50:00Z</cp:lastPrinted>
  <dcterms:created xsi:type="dcterms:W3CDTF">2016-07-13T09:28:00Z</dcterms:created>
  <dcterms:modified xsi:type="dcterms:W3CDTF">2016-07-15T05:46:00Z</dcterms:modified>
</cp:coreProperties>
</file>