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6E" w:rsidRPr="00001E02" w:rsidRDefault="006131F2" w:rsidP="006131F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01E02">
        <w:rPr>
          <w:rFonts w:ascii="Times New Roman" w:hAnsi="Times New Roman"/>
          <w:sz w:val="24"/>
          <w:szCs w:val="24"/>
        </w:rPr>
        <w:t xml:space="preserve">                    </w:t>
      </w:r>
      <w:r w:rsidRPr="00001E02">
        <w:rPr>
          <w:rFonts w:ascii="Times New Roman" w:hAnsi="Times New Roman"/>
        </w:rPr>
        <w:t>Приложение к Постановлению А</w:t>
      </w:r>
      <w:r w:rsidR="004E0891" w:rsidRPr="00001E02">
        <w:rPr>
          <w:rFonts w:ascii="Times New Roman" w:hAnsi="Times New Roman"/>
        </w:rPr>
        <w:t>дминистрации</w:t>
      </w:r>
      <w:r w:rsidR="00E85B6E" w:rsidRPr="00001E02">
        <w:rPr>
          <w:rFonts w:ascii="Times New Roman" w:hAnsi="Times New Roman"/>
        </w:rPr>
        <w:t xml:space="preserve"> </w:t>
      </w:r>
    </w:p>
    <w:p w:rsidR="00E85B6E" w:rsidRPr="00001E02" w:rsidRDefault="006131F2" w:rsidP="006131F2">
      <w:pPr>
        <w:spacing w:after="0"/>
        <w:jc w:val="center"/>
        <w:rPr>
          <w:rFonts w:ascii="Times New Roman" w:hAnsi="Times New Roman"/>
        </w:rPr>
      </w:pPr>
      <w:r w:rsidRPr="00001E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001E02">
        <w:rPr>
          <w:rFonts w:ascii="Times New Roman" w:hAnsi="Times New Roman"/>
        </w:rPr>
        <w:t>г.о</w:t>
      </w:r>
      <w:proofErr w:type="spellEnd"/>
      <w:r w:rsidRPr="00001E02">
        <w:rPr>
          <w:rFonts w:ascii="Times New Roman" w:hAnsi="Times New Roman"/>
        </w:rPr>
        <w:t xml:space="preserve">. Павловский Посад </w:t>
      </w:r>
      <w:r w:rsidR="00E85B6E" w:rsidRPr="00001E02">
        <w:rPr>
          <w:rFonts w:ascii="Times New Roman" w:hAnsi="Times New Roman"/>
        </w:rPr>
        <w:t xml:space="preserve">Московской области </w:t>
      </w:r>
    </w:p>
    <w:p w:rsidR="00E77732" w:rsidRPr="00001E02" w:rsidRDefault="006131F2" w:rsidP="00001E02">
      <w:pPr>
        <w:spacing w:after="0"/>
        <w:jc w:val="center"/>
        <w:rPr>
          <w:rFonts w:ascii="Times New Roman" w:hAnsi="Times New Roman"/>
        </w:rPr>
      </w:pPr>
      <w:r w:rsidRPr="00001E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E85B6E" w:rsidRPr="00001E02">
        <w:rPr>
          <w:rFonts w:ascii="Times New Roman" w:hAnsi="Times New Roman"/>
        </w:rPr>
        <w:t>от «____» __________ 2017 г. № ____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ВЕДОМСТВЕННЫЙ ПЕРЕЧЕНЬ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ОТДЕЛЬНЫХ ВИДОВ ТОВАРОВ, РАБОТ, УСЛУГ, В ОТНОШЕНИИ КОТОРЫХ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ОПРЕДЕЛЯЮТСЯ ТРЕБОВАНИЯ К ПОТРЕБИТЕЛЬСКИМ СВОЙСТВАМ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(В ТОМ ЧИСЛЕ КАЧЕСТВУ) И ИНЫМ ХАРАКТЕРИСТИКАМ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(В ТОМ ЧИСЛЕ ПРЕДЕЛЬНЫЕ ЦЕНЫ ТОВАРОВ, РАБОТ, УСЛУГ)</w:t>
      </w:r>
    </w:p>
    <w:p w:rsidR="00330C6D" w:rsidRPr="00330C6D" w:rsidRDefault="00330C6D" w:rsidP="00330C6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93"/>
        <w:gridCol w:w="1871"/>
        <w:gridCol w:w="907"/>
        <w:gridCol w:w="208"/>
        <w:gridCol w:w="1115"/>
        <w:gridCol w:w="1800"/>
        <w:gridCol w:w="1980"/>
        <w:gridCol w:w="1620"/>
        <w:gridCol w:w="1980"/>
        <w:gridCol w:w="1620"/>
        <w:gridCol w:w="720"/>
      </w:tblGrid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2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6131F2">
              <w:rPr>
                <w:rFonts w:ascii="Times New Roman" w:hAnsi="Times New Roman" w:cs="Times New Roman"/>
                <w:sz w:val="20"/>
              </w:rPr>
              <w:t>а</w:t>
            </w:r>
            <w:r w:rsidR="009A2BF9">
              <w:rPr>
                <w:rFonts w:ascii="Times New Roman" w:hAnsi="Times New Roman" w:cs="Times New Roman"/>
                <w:sz w:val="20"/>
              </w:rPr>
              <w:t xml:space="preserve">дминистрации </w:t>
            </w:r>
          </w:p>
          <w:p w:rsidR="00330C6D" w:rsidRPr="00330C6D" w:rsidRDefault="00613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Павловский Посад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 w:rsidP="00613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6131F2">
              <w:rPr>
                <w:rFonts w:ascii="Times New Roman" w:hAnsi="Times New Roman" w:cs="Times New Roman"/>
                <w:sz w:val="20"/>
              </w:rPr>
              <w:t xml:space="preserve"> Постановлением </w:t>
            </w:r>
            <w:proofErr w:type="gramStart"/>
            <w:r w:rsidR="006131F2">
              <w:rPr>
                <w:rFonts w:ascii="Times New Roman" w:hAnsi="Times New Roman" w:cs="Times New Roman"/>
                <w:sz w:val="20"/>
              </w:rPr>
              <w:t>а</w:t>
            </w:r>
            <w:r w:rsidRPr="00330C6D">
              <w:rPr>
                <w:rFonts w:ascii="Times New Roman" w:hAnsi="Times New Roman" w:cs="Times New Roman"/>
                <w:sz w:val="20"/>
              </w:rPr>
              <w:t>дминистраци</w:t>
            </w:r>
            <w:r w:rsidR="009A2BF9">
              <w:rPr>
                <w:rFonts w:ascii="Times New Roman" w:hAnsi="Times New Roman" w:cs="Times New Roman"/>
                <w:sz w:val="20"/>
              </w:rPr>
              <w:t>и</w:t>
            </w:r>
            <w:r w:rsidR="006131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B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131F2" w:rsidRPr="006131F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6131F2" w:rsidRPr="006131F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6131F2" w:rsidRPr="006131F2">
              <w:rPr>
                <w:rFonts w:ascii="Times New Roman" w:hAnsi="Times New Roman" w:cs="Times New Roman"/>
                <w:sz w:val="20"/>
              </w:rPr>
              <w:t xml:space="preserve"> Павловский Посад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обоснование</w:t>
            </w:r>
          </w:p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отклонения значения характеристики от утвержденной Постановлением </w:t>
            </w:r>
            <w:r w:rsidR="006041E2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proofErr w:type="spellStart"/>
            <w:r w:rsidR="00D9690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D9690C">
              <w:rPr>
                <w:rFonts w:ascii="Times New Roman" w:hAnsi="Times New Roman" w:cs="Times New Roman"/>
                <w:sz w:val="20"/>
              </w:rPr>
              <w:t>. Павловский Посад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Функциональное назначение</w:t>
            </w:r>
            <w:hyperlink r:id="rId7" w:anchor="P172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*</w:t>
              </w:r>
            </w:hyperlink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</w:t>
            </w:r>
            <w:hyperlink r:id="rId8" w:anchor="P192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перечень</w:t>
              </w:r>
            </w:hyperlink>
            <w:r w:rsidRPr="00330C6D">
              <w:rPr>
                <w:rFonts w:ascii="Times New Roman" w:hAnsi="Times New Roman" w:cs="Times New Roman"/>
                <w:sz w:val="20"/>
              </w:rPr>
              <w:t xml:space="preserve"> отдельных видов товаров, работ, услуг, предусмотренные приложением 2 к Правилам опред</w:t>
            </w:r>
            <w:r w:rsidR="006131F2">
              <w:rPr>
                <w:rFonts w:ascii="Times New Roman" w:hAnsi="Times New Roman" w:cs="Times New Roman"/>
                <w:sz w:val="20"/>
              </w:rPr>
              <w:t>еления требований к закупаемым а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дминистрацией </w:t>
            </w:r>
            <w:proofErr w:type="spellStart"/>
            <w:r w:rsidR="006131F2" w:rsidRPr="006131F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6131F2" w:rsidRPr="006131F2">
              <w:rPr>
                <w:rFonts w:ascii="Times New Roman" w:hAnsi="Times New Roman" w:cs="Times New Roman"/>
                <w:sz w:val="20"/>
              </w:rPr>
              <w:t>. Павловский Посад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, органами администрации </w:t>
            </w:r>
            <w:proofErr w:type="spellStart"/>
            <w:r w:rsidR="006131F2" w:rsidRPr="006131F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6131F2" w:rsidRPr="006131F2">
              <w:rPr>
                <w:rFonts w:ascii="Times New Roman" w:hAnsi="Times New Roman" w:cs="Times New Roman"/>
                <w:sz w:val="20"/>
              </w:rPr>
              <w:t xml:space="preserve">. Павловский Посад 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="006131F2">
              <w:rPr>
                <w:rFonts w:ascii="Times New Roman" w:hAnsi="Times New Roman" w:cs="Times New Roman"/>
                <w:sz w:val="20"/>
                <w:highlight w:val="yellow"/>
              </w:rPr>
              <w:t>а</w:t>
            </w:r>
            <w:r w:rsidR="00CE6B63" w:rsidRPr="006131F2">
              <w:rPr>
                <w:rFonts w:ascii="Times New Roman" w:hAnsi="Times New Roman" w:cs="Times New Roman"/>
                <w:sz w:val="20"/>
                <w:highlight w:val="yellow"/>
              </w:rPr>
              <w:t>дминистрации Павлово-Посадского</w:t>
            </w:r>
            <w:r w:rsidRPr="006131F2">
              <w:rPr>
                <w:rFonts w:ascii="Times New Roman" w:hAnsi="Times New Roman" w:cs="Times New Roman"/>
                <w:sz w:val="20"/>
                <w:highlight w:val="yellow"/>
              </w:rPr>
              <w:t xml:space="preserve"> муниципального района  от </w:t>
            </w:r>
            <w:r w:rsidR="00CE6B63" w:rsidRPr="006131F2">
              <w:rPr>
                <w:rFonts w:ascii="Times New Roman" w:hAnsi="Times New Roman" w:cs="Times New Roman"/>
                <w:sz w:val="20"/>
                <w:highlight w:val="yellow"/>
              </w:rPr>
              <w:t>31</w:t>
            </w:r>
            <w:r w:rsidRPr="006131F2">
              <w:rPr>
                <w:rFonts w:ascii="Times New Roman" w:hAnsi="Times New Roman" w:cs="Times New Roman"/>
                <w:sz w:val="20"/>
                <w:highlight w:val="yellow"/>
              </w:rPr>
              <w:t>.</w:t>
            </w:r>
            <w:r w:rsidR="00CE6B63" w:rsidRPr="006131F2">
              <w:rPr>
                <w:rFonts w:ascii="Times New Roman" w:hAnsi="Times New Roman" w:cs="Times New Roman"/>
                <w:sz w:val="20"/>
                <w:highlight w:val="yellow"/>
              </w:rPr>
              <w:t>12</w:t>
            </w:r>
            <w:r w:rsidRPr="006131F2">
              <w:rPr>
                <w:rFonts w:ascii="Times New Roman" w:hAnsi="Times New Roman" w:cs="Times New Roman"/>
                <w:sz w:val="20"/>
                <w:highlight w:val="yellow"/>
              </w:rPr>
              <w:t>.201</w:t>
            </w:r>
            <w:r w:rsidR="00CE6B63" w:rsidRPr="006131F2">
              <w:rPr>
                <w:rFonts w:ascii="Times New Roman" w:hAnsi="Times New Roman" w:cs="Times New Roman"/>
                <w:sz w:val="20"/>
                <w:highlight w:val="yellow"/>
              </w:rPr>
              <w:t>5</w:t>
            </w:r>
            <w:r w:rsidRPr="006131F2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="00CE6B63" w:rsidRPr="006131F2">
              <w:rPr>
                <w:rFonts w:ascii="Times New Roman" w:hAnsi="Times New Roman" w:cs="Times New Roman"/>
                <w:sz w:val="20"/>
                <w:highlight w:val="yellow"/>
              </w:rPr>
              <w:t>№ 2535</w:t>
            </w: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Глава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 администрации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6131F2"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6131F2"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>первый заместитель Главы а</w:t>
            </w:r>
            <w:r w:rsidR="00A620CB">
              <w:rPr>
                <w:rFonts w:ascii="Times New Roman" w:hAnsi="Times New Roman" w:cs="Times New Roman"/>
                <w:b/>
                <w:sz w:val="20"/>
              </w:rPr>
              <w:t>дминистрации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A620C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Главы администрации </w:t>
            </w:r>
            <w:proofErr w:type="spellStart"/>
            <w:r w:rsid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"Ноутбук"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количество ядер процессора, частота процессора, объем оперативной памяти, объем накопителя,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оптический привод, наличие модуля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сетевой интерфейс, предустановленное программное обеспечение,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объем накопителя - не более 1 ТБ, оптический привод - возможно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монитора, количество ядер процессора, частота процессора, объем оперативной памяти, объем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накопителя, оптический привод, наличие модуля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сетевой интерфейс, предустановленное программное обеспечение,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объем накопителя - не более 1 ТБ, оптический привод - возможно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"Ноутбук"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сетевой интерфейс, предустановленное программное обеспечение,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цена: 60000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цена: 60000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"Стационарный"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126000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126000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"Стационарный"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Тип, диагональ монитора, количество ядер процессора, частота процессора, объем оперативной памяти, объем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 - моноблок/системный и монитор. Диагональ монитора - не более 24", количество ядер процессора - не более 4, частота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Тип, диагональ монитора, количество ядер процессора, частота процессора, объем оперативной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 - моноблок/системный и монитор. Диагональ монитора - не более 24", количество ядер процессора - не более 4, частота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40000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40000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Заместители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Главы администрации </w:t>
            </w:r>
            <w:proofErr w:type="spellStart"/>
            <w:r w:rsid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30000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30000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330C6D" w:rsidRPr="00330C6D">
              <w:rPr>
                <w:rFonts w:ascii="Times New Roman" w:hAnsi="Times New Roman" w:cs="Times New Roman"/>
                <w:b/>
                <w:sz w:val="20"/>
              </w:rPr>
              <w:t>, 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струйный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струйный, цветность печати - цветная,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струйный, цветность печати - цветная,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лазерный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цветность печати, максимальный формат, скорость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печати, разрешение печати, сетевой интерфейс,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лазерный/светодиодный, цветность печати - цветная,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максимальный формат - А4, скорость печати - не более 40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10000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печати, цветность печати, максимальный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формат, скорость печати, разрешение печати, сетевой интерфейс,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лазерный/светодиодный, цветность печати - цветная,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максимальный формат - А4, скорость печати - не более 40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10000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</w:t>
            </w:r>
            <w:proofErr w:type="gramStart"/>
            <w:r w:rsidRPr="00330C6D">
              <w:rPr>
                <w:rFonts w:ascii="Times New Roman" w:hAnsi="Times New Roman" w:cs="Times New Roman"/>
                <w:b/>
                <w:sz w:val="20"/>
              </w:rPr>
              <w:t>казенных)  учреждений</w:t>
            </w:r>
            <w:proofErr w:type="gramEnd"/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лазерный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8000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8000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Муниципальные служащие, сотрудники, не относящиеся к должностям муниципальной службы, сотрудники бюджетных (казенных учреждений)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Разрешение сканирования, максимальный формат, скорость сканирования,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максимальный формат - А4, скорость сканирования - не более 60 стр./мин.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Разрешение сканирования, максимальный формат, скорость сканирования,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максимальный формат - А4, скорость сканирования - не более 60 стр./мин.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скорость сканирования - не более 60 стр./мин.,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30000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скорость сканирования - не более 60 стр./мин.,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30000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цветность печати - монохромная,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максимальный формат - А4, скорость печати - не более 70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скорость сканирования - не более 60 стр./мин.,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25000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печати, разрешение сканирования, цветность печати, максимальный формат, скорость печати,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цветность печати - монохромная,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максимальный формат - А4, скорость печати - не более 70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скорость сканирования - не более 60 стр./мин.,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25000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lastRenderedPageBreak/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более 15000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более 15000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Главы </w:t>
            </w:r>
            <w:proofErr w:type="spellStart"/>
            <w:r w:rsid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12000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12000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Руководители органов администрации, бюджетных (казенных) учреждений, Советники (помощники) Главы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администрации </w:t>
            </w:r>
            <w:proofErr w:type="spellStart"/>
            <w:r w:rsid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более 10000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более 10000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8C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4673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 Павловский Посад </w:t>
            </w:r>
            <w:r w:rsidRPr="008C4673">
              <w:rPr>
                <w:rFonts w:ascii="Times New Roman" w:hAnsi="Times New Roman" w:cs="Times New Roman"/>
                <w:b/>
                <w:sz w:val="20"/>
              </w:rPr>
              <w:t xml:space="preserve">Московской области, заместители Главы администрации </w:t>
            </w:r>
            <w:proofErr w:type="spellStart"/>
            <w:r w:rsidRP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330C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Главы администрации </w:t>
            </w:r>
            <w:proofErr w:type="spellStart"/>
            <w:r w:rsid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330C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1,0 млн. руб.</w:t>
            </w: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330C6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Мощность двигателя, комплектация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Мощность двигателя, комплектация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области, первый заместитель Главы адм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Возможные значения - искусственная кожа, искусственная замша (микрофибра),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Возможные значения - искусственная кожа, искусственная замша (микрофибра),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 Павловский Посад 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Московской области, заместители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330C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330C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пород (береза, лиственница, сосна,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ель)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. Павловский Посад Московской области, первый заместитель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</w:t>
            </w:r>
            <w:r>
              <w:rPr>
                <w:rFonts w:ascii="Times New Roman" w:hAnsi="Times New Roman" w:cs="Times New Roman"/>
                <w:b/>
                <w:sz w:val="20"/>
              </w:rPr>
              <w:t>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области, первый заместитель Главы адми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49.32.12.000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 (автотранспортные услуги)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передач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Класс автомобиля, предельная цена, тип кузова, мощность двигателя, материал салона, рабочий объем двигателя,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снаряженная масса, полная масса, тип коробки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Класс автомобиля, предельная цена, тип кузова, мощность двигателя, материал салона, рабочий объем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двигателя, снаряженная масса, полная масса, тип коробки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 w:rsid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 и подведомственными ей казенными и бюджетными учреждениями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0C6D" w:rsidRPr="00330C6D" w:rsidTr="00330C6D"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150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150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0,8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0,8 млн.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49.31.21.110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Предоставление транспортных услуг населению и организация транспортного обслуживания населения в границах </w:t>
            </w:r>
            <w:r w:rsidR="00E0067E">
              <w:rPr>
                <w:rFonts w:ascii="Times New Roman" w:hAnsi="Times New Roman" w:cs="Times New Roman"/>
                <w:sz w:val="20"/>
              </w:rPr>
              <w:t>Павлово-Посадского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маршрутов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E02">
              <w:rPr>
                <w:rFonts w:ascii="Times New Roman" w:hAnsi="Times New Roman" w:cs="Times New Roman"/>
                <w:sz w:val="20"/>
              </w:rPr>
              <w:t xml:space="preserve">Предельное значение 11 (одиннадцать) маршрутов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19.20.21.100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Бензин автомобильный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(АИ-92)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Литр,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куб.дм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 литров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001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количество:</w:t>
            </w:r>
            <w:r w:rsidR="00330C6D" w:rsidRPr="00001E02">
              <w:rPr>
                <w:rFonts w:ascii="Times New Roman" w:hAnsi="Times New Roman" w:cs="Times New Roman"/>
                <w:sz w:val="20"/>
              </w:rPr>
              <w:t xml:space="preserve"> не более 40 000 литров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30C6D" w:rsidRPr="00330C6D" w:rsidTr="00330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19.20.21.100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Бензин автомобильный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(АИ-95)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Литр,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куб.дм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 литров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E02">
              <w:rPr>
                <w:rFonts w:ascii="Times New Roman" w:hAnsi="Times New Roman" w:cs="Times New Roman"/>
                <w:sz w:val="20"/>
              </w:rPr>
              <w:t>Предельное количество</w:t>
            </w:r>
            <w:r w:rsidR="00001E0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001E02">
              <w:rPr>
                <w:rFonts w:ascii="Times New Roman" w:hAnsi="Times New Roman" w:cs="Times New Roman"/>
                <w:sz w:val="20"/>
              </w:rPr>
              <w:t>не более 55 000 литров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330C6D" w:rsidRPr="00330C6D" w:rsidRDefault="00330C6D" w:rsidP="001B42C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30C6D">
        <w:rPr>
          <w:rFonts w:ascii="Times New Roman" w:hAnsi="Times New Roman" w:cs="Times New Roman"/>
          <w:sz w:val="20"/>
        </w:rPr>
        <w:t>--------------------------------</w:t>
      </w:r>
    </w:p>
    <w:p w:rsidR="0004471A" w:rsidRDefault="00330C6D" w:rsidP="001B42C6">
      <w:pPr>
        <w:pStyle w:val="ConsPlusNormal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P172"/>
      <w:bookmarkEnd w:id="0"/>
      <w:r w:rsidRPr="00001E02">
        <w:rPr>
          <w:rFonts w:ascii="Times New Roman" w:hAnsi="Times New Roman" w:cs="Times New Roman"/>
          <w:sz w:val="18"/>
          <w:szCs w:val="18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 w:rsidR="001B42C6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</w:p>
    <w:sectPr w:rsidR="0004471A" w:rsidSect="00E85B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23.25pt;height:18pt;visibility:visible" o:bullet="t">
        <v:imagedata r:id="rId2" o:title=""/>
      </v:shape>
    </w:pict>
  </w:numPicBullet>
  <w:numPicBullet w:numPicBulletId="2">
    <w:pict>
      <v:shape id="_x0000_i1028" type="#_x0000_t75" style="width:21.75pt;height:18pt;visibility:visible" o:bullet="t">
        <v:imagedata r:id="rId3" o:title=""/>
      </v:shape>
    </w:pict>
  </w:numPicBullet>
  <w:abstractNum w:abstractNumId="0" w15:restartNumberingAfterBreak="0">
    <w:nsid w:val="082519E2"/>
    <w:multiLevelType w:val="multilevel"/>
    <w:tmpl w:val="694868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3530"/>
    <w:multiLevelType w:val="hybridMultilevel"/>
    <w:tmpl w:val="62A0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D64"/>
    <w:multiLevelType w:val="hybridMultilevel"/>
    <w:tmpl w:val="B0BEECA4"/>
    <w:lvl w:ilvl="0" w:tplc="0A9AF9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80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EF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E3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40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4C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0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87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44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11054C"/>
    <w:multiLevelType w:val="hybridMultilevel"/>
    <w:tmpl w:val="A476C7E2"/>
    <w:lvl w:ilvl="0" w:tplc="7EC6D9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2B21288"/>
    <w:multiLevelType w:val="hybridMultilevel"/>
    <w:tmpl w:val="48D44D92"/>
    <w:lvl w:ilvl="0" w:tplc="9C34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0360A"/>
    <w:multiLevelType w:val="hybridMultilevel"/>
    <w:tmpl w:val="C1C0924E"/>
    <w:lvl w:ilvl="0" w:tplc="4F8E4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D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2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C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E5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03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6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05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002E"/>
    <w:multiLevelType w:val="hybridMultilevel"/>
    <w:tmpl w:val="738C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B67802"/>
    <w:multiLevelType w:val="hybridMultilevel"/>
    <w:tmpl w:val="847C16FE"/>
    <w:lvl w:ilvl="0" w:tplc="FA32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52A09"/>
    <w:multiLevelType w:val="hybridMultilevel"/>
    <w:tmpl w:val="CB7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26AEE"/>
    <w:multiLevelType w:val="multilevel"/>
    <w:tmpl w:val="DC3C8A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3D4FA0"/>
    <w:multiLevelType w:val="hybridMultilevel"/>
    <w:tmpl w:val="CAEA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15729"/>
    <w:multiLevelType w:val="hybridMultilevel"/>
    <w:tmpl w:val="03924438"/>
    <w:lvl w:ilvl="0" w:tplc="8B68BA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1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68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C7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E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67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2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8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CF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733CF7"/>
    <w:multiLevelType w:val="hybridMultilevel"/>
    <w:tmpl w:val="202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5"/>
    <w:rsid w:val="00001E02"/>
    <w:rsid w:val="0004471A"/>
    <w:rsid w:val="000B33C1"/>
    <w:rsid w:val="00175844"/>
    <w:rsid w:val="00184523"/>
    <w:rsid w:val="001B42C6"/>
    <w:rsid w:val="001F671D"/>
    <w:rsid w:val="0024034A"/>
    <w:rsid w:val="00252E3A"/>
    <w:rsid w:val="00270215"/>
    <w:rsid w:val="0027042D"/>
    <w:rsid w:val="00272A43"/>
    <w:rsid w:val="00330C6D"/>
    <w:rsid w:val="00341786"/>
    <w:rsid w:val="004175B8"/>
    <w:rsid w:val="00443D7F"/>
    <w:rsid w:val="0046545F"/>
    <w:rsid w:val="004E0891"/>
    <w:rsid w:val="00507AF2"/>
    <w:rsid w:val="005D2207"/>
    <w:rsid w:val="006041E2"/>
    <w:rsid w:val="00605A88"/>
    <w:rsid w:val="0061189E"/>
    <w:rsid w:val="006131F2"/>
    <w:rsid w:val="006344E8"/>
    <w:rsid w:val="006A0C77"/>
    <w:rsid w:val="006E725B"/>
    <w:rsid w:val="00724D40"/>
    <w:rsid w:val="00852EEC"/>
    <w:rsid w:val="008C4673"/>
    <w:rsid w:val="008E0776"/>
    <w:rsid w:val="008E196F"/>
    <w:rsid w:val="009942FA"/>
    <w:rsid w:val="009A141E"/>
    <w:rsid w:val="009A2BF9"/>
    <w:rsid w:val="009F1096"/>
    <w:rsid w:val="00A31450"/>
    <w:rsid w:val="00A35AC0"/>
    <w:rsid w:val="00A620CB"/>
    <w:rsid w:val="00A930D0"/>
    <w:rsid w:val="00AA28C7"/>
    <w:rsid w:val="00AA38D1"/>
    <w:rsid w:val="00AB5F44"/>
    <w:rsid w:val="00B155E1"/>
    <w:rsid w:val="00B669A4"/>
    <w:rsid w:val="00B8164A"/>
    <w:rsid w:val="00B834AF"/>
    <w:rsid w:val="00BD04C5"/>
    <w:rsid w:val="00BE335E"/>
    <w:rsid w:val="00BF0BCE"/>
    <w:rsid w:val="00CE6B63"/>
    <w:rsid w:val="00D40F92"/>
    <w:rsid w:val="00D9690C"/>
    <w:rsid w:val="00DB4D89"/>
    <w:rsid w:val="00DE5733"/>
    <w:rsid w:val="00E0067E"/>
    <w:rsid w:val="00E77732"/>
    <w:rsid w:val="00E85B6E"/>
    <w:rsid w:val="00EE23CB"/>
    <w:rsid w:val="00F0424B"/>
    <w:rsid w:val="00F97E44"/>
    <w:rsid w:val="00FA698F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D28293"/>
  <w15:chartTrackingRefBased/>
  <w15:docId w15:val="{2FD385ED-AF0F-46A2-B292-00D895D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4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14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45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1450"/>
    <w:rPr>
      <w:rFonts w:ascii="Arial" w:eastAsia="Calibri" w:hAnsi="Arial" w:cs="Arial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4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A31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A3145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A3145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45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3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14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31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14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31450"/>
    <w:rPr>
      <w:rFonts w:ascii="Calibri" w:eastAsia="Calibri" w:hAnsi="Calibri" w:cs="Times New Roman"/>
    </w:rPr>
  </w:style>
  <w:style w:type="paragraph" w:customStyle="1" w:styleId="ab">
    <w:name w:val="Прижатый влево"/>
    <w:basedOn w:val="a"/>
    <w:next w:val="a"/>
    <w:rsid w:val="00A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A31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Гипертекстовая ссылка"/>
    <w:rsid w:val="00A31450"/>
    <w:rPr>
      <w:color w:val="008000"/>
    </w:rPr>
  </w:style>
  <w:style w:type="character" w:customStyle="1" w:styleId="ae">
    <w:name w:val="Цветовое выделение"/>
    <w:rsid w:val="00A31450"/>
    <w:rPr>
      <w:b/>
      <w:bCs w:val="0"/>
      <w:color w:val="26282F"/>
    </w:rPr>
  </w:style>
  <w:style w:type="character" w:styleId="af">
    <w:name w:val="Hyperlink"/>
    <w:basedOn w:val="a0"/>
    <w:uiPriority w:val="99"/>
    <w:unhideWhenUsed/>
    <w:rsid w:val="00A3145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31450"/>
  </w:style>
  <w:style w:type="character" w:customStyle="1" w:styleId="af1">
    <w:name w:val="Основной текст + Курсив"/>
    <w:basedOn w:val="a0"/>
    <w:uiPriority w:val="99"/>
    <w:rsid w:val="00A31450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af2">
    <w:name w:val="Основной текст_"/>
    <w:basedOn w:val="a0"/>
    <w:link w:val="3"/>
    <w:locked/>
    <w:rsid w:val="00A3145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2"/>
    <w:rsid w:val="00A31450"/>
    <w:pPr>
      <w:shd w:val="clear" w:color="auto" w:fill="FFFFFF"/>
      <w:spacing w:after="720" w:line="240" w:lineRule="atLeast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A314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1450"/>
    <w:pPr>
      <w:shd w:val="clear" w:color="auto" w:fill="FFFFFF"/>
      <w:spacing w:before="720" w:after="180" w:line="192" w:lineRule="exact"/>
      <w:jc w:val="center"/>
    </w:pPr>
    <w:rPr>
      <w:rFonts w:ascii="Times New Roman" w:eastAsiaTheme="minorHAnsi" w:hAnsi="Times New Roman"/>
      <w:sz w:val="17"/>
      <w:szCs w:val="17"/>
      <w:lang w:eastAsia="en-US"/>
    </w:rPr>
  </w:style>
  <w:style w:type="paragraph" w:customStyle="1" w:styleId="p2">
    <w:name w:val="p2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31450"/>
  </w:style>
  <w:style w:type="paragraph" w:customStyle="1" w:styleId="p3">
    <w:name w:val="p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31450"/>
  </w:style>
  <w:style w:type="paragraph" w:customStyle="1" w:styleId="p4">
    <w:name w:val="p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31450"/>
  </w:style>
  <w:style w:type="paragraph" w:customStyle="1" w:styleId="p10">
    <w:name w:val="p10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A314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бычный2"/>
    <w:rsid w:val="00A314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A314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"/>
    <w:basedOn w:val="a"/>
    <w:rsid w:val="00A31450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font5">
    <w:name w:val="font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font6">
    <w:name w:val="font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4">
    <w:name w:val="xl6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A3145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1">
    <w:name w:val="xl7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3"/>
      <w:szCs w:val="23"/>
    </w:rPr>
  </w:style>
  <w:style w:type="paragraph" w:customStyle="1" w:styleId="xl85">
    <w:name w:val="xl85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98">
    <w:name w:val="xl98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9">
    <w:name w:val="xl99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</w:rPr>
  </w:style>
  <w:style w:type="paragraph" w:customStyle="1" w:styleId="xl100">
    <w:name w:val="xl100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</w:rPr>
  </w:style>
  <w:style w:type="paragraph" w:customStyle="1" w:styleId="xl101">
    <w:name w:val="xl10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2">
    <w:name w:val="xl102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3">
    <w:name w:val="xl10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4">
    <w:name w:val="xl104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14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14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14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3145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145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314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145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14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31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1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1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1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145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145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145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14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1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84">
    <w:name w:val="xl184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87">
    <w:name w:val="xl187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90">
    <w:name w:val="xl190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styleId="af4">
    <w:name w:val="Body Text"/>
    <w:basedOn w:val="a"/>
    <w:link w:val="af5"/>
    <w:rsid w:val="00A3145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A31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314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qFormat/>
    <w:rsid w:val="00A314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1">
    <w:name w:val="Знак Знак1 Знак"/>
    <w:basedOn w:val="a"/>
    <w:rsid w:val="00A31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31450"/>
    <w:pPr>
      <w:spacing w:after="0" w:line="240" w:lineRule="auto"/>
      <w:ind w:left="708"/>
    </w:pPr>
    <w:rPr>
      <w:rFonts w:ascii="Times New Roman" w:eastAsia="PMingLiU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mz24\AppData\Local\Microsoft\Windows\Temporary%20Internet%20Files\Content.IE5\3UYY64LP\_5%20&#1042;&#1077;&#1076;&#1086;&#1084;&#1089;&#1090;&#1074;&#1077;&#1085;&#1085;&#1099;&#1081;%20&#1087;&#1077;&#1088;&#1077;&#1095;&#1077;&#1085;&#110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mz24\AppData\Local\Microsoft\Windows\Temporary%20Internet%20Files\Content.IE5\3UYY64LP\_5%20&#1042;&#1077;&#1076;&#1086;&#1084;&#1089;&#1090;&#1074;&#1077;&#1085;&#1085;&#1099;&#1081;%20&#1087;&#1077;&#1088;&#1077;&#1095;&#1077;&#1085;&#110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88FD92B58C8D4E099600FC13934D4D33426F34981D66BEFA54274822xFEAM" TargetMode="External"/><Relationship Id="rId5" Type="http://schemas.openxmlformats.org/officeDocument/2006/relationships/hyperlink" Target="consultantplus://offline/ref=4F88FD92B58C8D4E099600FC13934D4D334D60379E1166BEFA54274822xFE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14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umz24</dc:creator>
  <cp:keywords/>
  <dc:description/>
  <cp:lastModifiedBy>umz22</cp:lastModifiedBy>
  <cp:revision>55</cp:revision>
  <cp:lastPrinted>2017-07-06T10:45:00Z</cp:lastPrinted>
  <dcterms:created xsi:type="dcterms:W3CDTF">2017-02-02T11:46:00Z</dcterms:created>
  <dcterms:modified xsi:type="dcterms:W3CDTF">2017-07-06T12:20:00Z</dcterms:modified>
</cp:coreProperties>
</file>