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42" w:rsidRPr="00FF6042" w:rsidRDefault="00FF6042" w:rsidP="00FF6042">
      <w:pPr>
        <w:jc w:val="center"/>
        <w:rPr>
          <w:rStyle w:val="uk-text-large"/>
          <w:rFonts w:ascii="Times New Roman" w:hAnsi="Times New Roman" w:cs="Times New Roman"/>
          <w:b/>
          <w:color w:val="464646"/>
          <w:sz w:val="28"/>
          <w:szCs w:val="28"/>
          <w:shd w:val="clear" w:color="auto" w:fill="FFFFFF"/>
        </w:rPr>
      </w:pPr>
      <w:r w:rsidRPr="00FF6042">
        <w:rPr>
          <w:rStyle w:val="uk-text-large"/>
          <w:rFonts w:ascii="Times New Roman" w:hAnsi="Times New Roman" w:cs="Times New Roman"/>
          <w:b/>
          <w:color w:val="464646"/>
          <w:sz w:val="28"/>
          <w:szCs w:val="28"/>
          <w:shd w:val="clear" w:color="auto" w:fill="FFFFFF"/>
        </w:rPr>
        <w:t>Информация о размещении промежуточных отчетных документов о государственной кадастровой оценке объектов недвижимости, расположенных на территории Московской области.</w:t>
      </w:r>
    </w:p>
    <w:p w:rsidR="0038147D" w:rsidRDefault="00FF6042" w:rsidP="0038147D">
      <w:pPr>
        <w:rPr>
          <w:rStyle w:val="a3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</w:pPr>
      <w:r>
        <w:rPr>
          <w:rStyle w:val="uk-text-large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ab/>
      </w:r>
      <w:r w:rsidR="00A21B0E" w:rsidRPr="0038147D">
        <w:rPr>
          <w:rStyle w:val="uk-text-large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Согласно Федеральному закону от 03.07.2016 № 237-ФЗ «О государственной кадастровой оценке»</w:t>
      </w:r>
      <w:r w:rsidR="0038147D">
        <w:rPr>
          <w:rStyle w:val="uk-text-large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="00A21B0E" w:rsidRPr="0038147D">
        <w:rPr>
          <w:rStyle w:val="uk-text-large"/>
          <w:rFonts w:ascii="Times New Roman" w:hAnsi="Times New Roman" w:cs="Times New Roman"/>
          <w:b/>
          <w:color w:val="464646"/>
          <w:sz w:val="28"/>
          <w:szCs w:val="28"/>
          <w:shd w:val="clear" w:color="auto" w:fill="FFFFFF"/>
        </w:rPr>
        <w:t>14.09.2018г</w:t>
      </w:r>
      <w:r w:rsidR="00A21B0E" w:rsidRPr="0038147D">
        <w:rPr>
          <w:rStyle w:val="uk-text-large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Государственное бюджетное учреждение Московской области «Центр кадастровой оценки» на своем официальном сайте</w:t>
      </w:r>
      <w:r w:rsidR="0038147D">
        <w:rPr>
          <w:rStyle w:val="uk-text-large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:</w:t>
      </w:r>
      <w:r w:rsidR="00A21B0E" w:rsidRPr="0038147D">
        <w:rPr>
          <w:rStyle w:val="uk-text-large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</w:t>
      </w:r>
      <w:hyperlink r:id="rId4" w:history="1">
        <w:r w:rsidR="00A21B0E" w:rsidRPr="0038147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</w:t>
        </w:r>
        <w:bookmarkStart w:id="0" w:name="_GoBack"/>
        <w:bookmarkEnd w:id="0"/>
        <w:r w:rsidR="00A21B0E" w:rsidRPr="0038147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tps://ckomo.ru</w:t>
        </w:r>
      </w:hyperlink>
      <w:r w:rsidR="00A21B0E" w:rsidRPr="0038147D">
        <w:rPr>
          <w:rStyle w:val="uk-text-large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в разделе «Отчеты об оценке»</w:t>
      </w:r>
      <w:r w:rsidR="00AC1851" w:rsidRPr="0038147D">
        <w:rPr>
          <w:rStyle w:val="uk-text-large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="00A21B0E" w:rsidRPr="0038147D">
        <w:rPr>
          <w:rStyle w:val="uk-text-large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опубликовал</w:t>
      </w:r>
      <w:r w:rsidR="00AC1851" w:rsidRPr="0038147D">
        <w:rPr>
          <w:rStyle w:val="uk-text-large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о</w:t>
      </w:r>
      <w:r w:rsidR="00A21B0E" w:rsidRPr="0038147D">
        <w:rPr>
          <w:rStyle w:val="uk-text-large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промежуточные отчетные документы о государственной кадастровой оценке объектов недвижимости, расположенных на территории Московской области.</w:t>
      </w:r>
      <w:r w:rsidR="00A21B0E" w:rsidRPr="0038147D">
        <w:rPr>
          <w:rFonts w:ascii="Times New Roman" w:hAnsi="Times New Roman" w:cs="Times New Roman"/>
          <w:color w:val="464646"/>
          <w:sz w:val="28"/>
          <w:szCs w:val="28"/>
        </w:rPr>
        <w:br/>
      </w:r>
      <w:r w:rsidR="0038147D">
        <w:rPr>
          <w:rStyle w:val="uk-text-large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ab/>
      </w:r>
      <w:r w:rsidR="00A21B0E" w:rsidRPr="0038147D">
        <w:rPr>
          <w:rStyle w:val="uk-text-large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Дата окончания срока ознакомления с промежуточными отчетными документами – </w:t>
      </w:r>
      <w:r w:rsidR="00A21B0E" w:rsidRPr="0038147D">
        <w:rPr>
          <w:rStyle w:val="a3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12.11.2018</w:t>
      </w:r>
      <w:r w:rsidR="00A21B0E" w:rsidRPr="0038147D">
        <w:rPr>
          <w:rFonts w:ascii="Times New Roman" w:hAnsi="Times New Roman" w:cs="Times New Roman"/>
          <w:color w:val="464646"/>
          <w:sz w:val="28"/>
          <w:szCs w:val="28"/>
        </w:rPr>
        <w:br/>
      </w:r>
      <w:r w:rsidR="0038147D">
        <w:rPr>
          <w:rStyle w:val="uk-text-large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ab/>
      </w:r>
      <w:r w:rsidR="00A21B0E" w:rsidRPr="0038147D">
        <w:rPr>
          <w:rStyle w:val="uk-text-large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Дата окончания приема замечаний к промежуточным отчетным документам – </w:t>
      </w:r>
      <w:r w:rsidR="00A21B0E" w:rsidRPr="0038147D">
        <w:rPr>
          <w:rStyle w:val="a3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02.11.2018</w:t>
      </w:r>
    </w:p>
    <w:p w:rsidR="0038147D" w:rsidRPr="0038147D" w:rsidRDefault="0038147D" w:rsidP="0038147D">
      <w:pPr>
        <w:rPr>
          <w:rFonts w:ascii="Times New Roman" w:hAnsi="Times New Roman" w:cs="Times New Roman"/>
          <w:b/>
          <w:color w:val="464646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ab/>
      </w:r>
      <w:r w:rsidRPr="0038147D">
        <w:rPr>
          <w:rStyle w:val="uk-text-large"/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Для удобства предусмотрен упрощенный способ ознакомления с проектной кадастровой стоимостью объекта недвижимости по его кадастровому номеру</w:t>
      </w:r>
      <w:r w:rsidR="00A21B0E" w:rsidRPr="0038147D">
        <w:rPr>
          <w:rFonts w:ascii="Times New Roman" w:hAnsi="Times New Roman" w:cs="Times New Roman"/>
          <w:color w:val="464646"/>
          <w:sz w:val="28"/>
          <w:szCs w:val="28"/>
        </w:rPr>
        <w:br/>
      </w:r>
      <w:r w:rsidR="00A21B0E" w:rsidRPr="0038147D">
        <w:rPr>
          <w:rStyle w:val="uk-text-large"/>
          <w:rFonts w:ascii="Times New Roman" w:hAnsi="Times New Roman" w:cs="Times New Roman"/>
          <w:b/>
          <w:color w:val="464646"/>
          <w:sz w:val="28"/>
          <w:szCs w:val="28"/>
          <w:shd w:val="clear" w:color="auto" w:fill="FFFFFF"/>
        </w:rPr>
        <w:t xml:space="preserve">  </w:t>
      </w:r>
      <w:r>
        <w:rPr>
          <w:rStyle w:val="uk-text-large"/>
          <w:rFonts w:ascii="Times New Roman" w:hAnsi="Times New Roman" w:cs="Times New Roman"/>
          <w:b/>
          <w:color w:val="464646"/>
          <w:sz w:val="28"/>
          <w:szCs w:val="28"/>
          <w:shd w:val="clear" w:color="auto" w:fill="FFFFFF"/>
        </w:rPr>
        <w:tab/>
      </w:r>
      <w:r w:rsidR="00A21B0E" w:rsidRPr="0038147D">
        <w:rPr>
          <w:rStyle w:val="uk-text-large"/>
          <w:rFonts w:ascii="Times New Roman" w:hAnsi="Times New Roman" w:cs="Times New Roman"/>
          <w:b/>
          <w:color w:val="464646"/>
          <w:sz w:val="28"/>
          <w:szCs w:val="28"/>
          <w:shd w:val="clear" w:color="auto" w:fill="FFFFFF"/>
        </w:rPr>
        <w:t> Способы подачи замечаний указаны в разделе «</w:t>
      </w:r>
      <w:hyperlink r:id="rId5" w:history="1">
        <w:r w:rsidR="00A21B0E" w:rsidRPr="00FF604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Замечания</w:t>
        </w:r>
      </w:hyperlink>
      <w:r w:rsidR="00A21B0E" w:rsidRPr="00FF6042">
        <w:rPr>
          <w:rStyle w:val="uk-text-large"/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FF6042">
        <w:rPr>
          <w:rStyle w:val="uk-text-large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A21B0E" w:rsidRPr="00FF6042">
        <w:rPr>
          <w:rFonts w:ascii="Times New Roman" w:hAnsi="Times New Roman" w:cs="Times New Roman"/>
          <w:sz w:val="28"/>
          <w:szCs w:val="28"/>
        </w:rPr>
        <w:br/>
      </w:r>
      <w:r>
        <w:rPr>
          <w:rStyle w:val="uk-text-large"/>
          <w:rFonts w:ascii="Times New Roman" w:hAnsi="Times New Roman" w:cs="Times New Roman"/>
          <w:color w:val="464646"/>
          <w:sz w:val="28"/>
          <w:szCs w:val="28"/>
        </w:rPr>
        <w:tab/>
      </w:r>
      <w:r w:rsidRPr="0038147D">
        <w:rPr>
          <w:rStyle w:val="uk-text-large"/>
          <w:rFonts w:ascii="Times New Roman" w:hAnsi="Times New Roman" w:cs="Times New Roman"/>
          <w:color w:val="464646"/>
          <w:sz w:val="28"/>
          <w:szCs w:val="28"/>
        </w:rPr>
        <w:t xml:space="preserve">Замечания к промежуточным отчетным документам представляются в </w:t>
      </w:r>
      <w:r w:rsidRPr="0038147D">
        <w:rPr>
          <w:rStyle w:val="uk-text-large"/>
          <w:rFonts w:ascii="Times New Roman" w:hAnsi="Times New Roman" w:cs="Times New Roman"/>
          <w:b/>
          <w:color w:val="464646"/>
          <w:sz w:val="28"/>
          <w:szCs w:val="28"/>
        </w:rPr>
        <w:t>течение пятидесяти дней со дня их опубликования.</w:t>
      </w:r>
    </w:p>
    <w:p w:rsidR="0038147D" w:rsidRPr="0038147D" w:rsidRDefault="0038147D" w:rsidP="0038147D">
      <w:pPr>
        <w:pStyle w:val="a5"/>
        <w:rPr>
          <w:b/>
          <w:color w:val="464646"/>
          <w:sz w:val="28"/>
          <w:szCs w:val="28"/>
        </w:rPr>
      </w:pPr>
      <w:r>
        <w:rPr>
          <w:rStyle w:val="a3"/>
          <w:color w:val="464646"/>
          <w:sz w:val="28"/>
          <w:szCs w:val="28"/>
        </w:rPr>
        <w:tab/>
      </w:r>
      <w:r w:rsidRPr="0038147D">
        <w:rPr>
          <w:rStyle w:val="a3"/>
          <w:b w:val="0"/>
          <w:color w:val="464646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:rsidR="0038147D" w:rsidRPr="0038147D" w:rsidRDefault="0038147D" w:rsidP="0038147D">
      <w:pPr>
        <w:pStyle w:val="a5"/>
        <w:rPr>
          <w:color w:val="464646"/>
          <w:sz w:val="28"/>
          <w:szCs w:val="28"/>
        </w:rPr>
      </w:pPr>
      <w:r w:rsidRPr="0038147D">
        <w:rPr>
          <w:rStyle w:val="a6"/>
          <w:b/>
          <w:bCs/>
          <w:color w:val="F2A766"/>
          <w:sz w:val="28"/>
          <w:szCs w:val="28"/>
        </w:rPr>
        <w:t> </w:t>
      </w:r>
      <w:r w:rsidRPr="0038147D">
        <w:rPr>
          <w:rStyle w:val="uk-text-large"/>
          <w:color w:val="464646"/>
          <w:sz w:val="28"/>
          <w:szCs w:val="28"/>
        </w:rPr>
        <w:t>   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 </w:t>
      </w:r>
      <w:r w:rsidRPr="0038147D">
        <w:rPr>
          <w:color w:val="464646"/>
          <w:sz w:val="28"/>
          <w:szCs w:val="28"/>
        </w:rPr>
        <w:br/>
      </w:r>
      <w:r w:rsidRPr="0038147D">
        <w:rPr>
          <w:rStyle w:val="uk-text-large"/>
          <w:color w:val="464646"/>
          <w:sz w:val="28"/>
          <w:szCs w:val="28"/>
        </w:rPr>
        <w:t>   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 </w:t>
      </w:r>
      <w:r w:rsidRPr="0038147D">
        <w:rPr>
          <w:color w:val="464646"/>
          <w:sz w:val="28"/>
          <w:szCs w:val="28"/>
        </w:rPr>
        <w:br/>
      </w:r>
      <w:r w:rsidRPr="0038147D">
        <w:rPr>
          <w:rStyle w:val="uk-text-large"/>
          <w:color w:val="464646"/>
          <w:sz w:val="28"/>
          <w:szCs w:val="28"/>
        </w:rPr>
        <w:t>   3) указание на номера страниц промежуточных отчетных документов, к которым представляется замечание (по желанию).</w:t>
      </w:r>
    </w:p>
    <w:p w:rsidR="0038147D" w:rsidRPr="0038147D" w:rsidRDefault="0038147D" w:rsidP="0038147D">
      <w:pPr>
        <w:pStyle w:val="a5"/>
        <w:rPr>
          <w:color w:val="464646"/>
          <w:sz w:val="28"/>
          <w:szCs w:val="28"/>
        </w:rPr>
      </w:pPr>
      <w:r w:rsidRPr="0038147D">
        <w:rPr>
          <w:rStyle w:val="uk-text-large"/>
          <w:color w:val="464646"/>
          <w:sz w:val="28"/>
          <w:szCs w:val="28"/>
        </w:rPr>
        <w:t>   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стоимости. Замечания к промежуточным отчетным документам, не соответствующие требованиям, установленным статьей 14 Закона о кадастровой оценке, не подлежат рассмотрению. </w:t>
      </w:r>
      <w:r w:rsidRPr="0038147D">
        <w:rPr>
          <w:color w:val="464646"/>
          <w:sz w:val="28"/>
          <w:szCs w:val="28"/>
        </w:rPr>
        <w:br/>
      </w:r>
      <w:r w:rsidRPr="0038147D">
        <w:rPr>
          <w:rStyle w:val="uk-text-large"/>
          <w:color w:val="464646"/>
          <w:sz w:val="28"/>
          <w:szCs w:val="28"/>
        </w:rPr>
        <w:t>   </w:t>
      </w:r>
    </w:p>
    <w:p w:rsidR="0038147D" w:rsidRPr="0038147D" w:rsidRDefault="0038147D" w:rsidP="0038147D">
      <w:pPr>
        <w:pStyle w:val="a5"/>
        <w:rPr>
          <w:color w:val="464646"/>
          <w:sz w:val="28"/>
          <w:szCs w:val="28"/>
        </w:rPr>
      </w:pPr>
      <w:r w:rsidRPr="0038147D">
        <w:rPr>
          <w:rStyle w:val="uk-text-large"/>
          <w:color w:val="464646"/>
          <w:sz w:val="28"/>
          <w:szCs w:val="28"/>
        </w:rPr>
        <w:t>  </w:t>
      </w:r>
      <w:r w:rsidRPr="0038147D">
        <w:rPr>
          <w:rStyle w:val="a3"/>
          <w:color w:val="464646"/>
          <w:sz w:val="28"/>
          <w:szCs w:val="28"/>
        </w:rPr>
        <w:t>Замечания к промежуточным отчетным документам могут быть представлены в бюджетное учреждение следующими способами:</w:t>
      </w:r>
    </w:p>
    <w:p w:rsidR="0038147D" w:rsidRPr="0038147D" w:rsidRDefault="0038147D" w:rsidP="0038147D">
      <w:pPr>
        <w:pStyle w:val="a5"/>
        <w:rPr>
          <w:color w:val="464646"/>
          <w:sz w:val="28"/>
          <w:szCs w:val="28"/>
        </w:rPr>
      </w:pPr>
      <w:r w:rsidRPr="0038147D">
        <w:rPr>
          <w:rStyle w:val="uk-text-large"/>
          <w:color w:val="464646"/>
          <w:sz w:val="28"/>
          <w:szCs w:val="28"/>
        </w:rPr>
        <w:lastRenderedPageBreak/>
        <w:t>   1) Посредством Регионального портала государственных и муниципальных услуг Московской области (РПГУ), по ссылке </w:t>
      </w:r>
      <w:hyperlink r:id="rId6" w:history="1">
        <w:r w:rsidRPr="0038147D">
          <w:rPr>
            <w:rStyle w:val="a4"/>
            <w:color w:val="auto"/>
            <w:sz w:val="28"/>
            <w:szCs w:val="28"/>
          </w:rPr>
          <w:t>uslugi.mosreg.ru</w:t>
        </w:r>
      </w:hyperlink>
      <w:r w:rsidRPr="0038147D">
        <w:rPr>
          <w:rStyle w:val="uk-text-large"/>
          <w:color w:val="464646"/>
          <w:sz w:val="28"/>
          <w:szCs w:val="28"/>
        </w:rPr>
        <w:t>;</w:t>
      </w:r>
      <w:r w:rsidRPr="0038147D">
        <w:rPr>
          <w:color w:val="464646"/>
          <w:sz w:val="28"/>
          <w:szCs w:val="28"/>
        </w:rPr>
        <w:br/>
      </w:r>
      <w:r w:rsidRPr="0038147D">
        <w:rPr>
          <w:rStyle w:val="uk-text-large"/>
          <w:color w:val="464646"/>
          <w:sz w:val="28"/>
          <w:szCs w:val="28"/>
        </w:rPr>
        <w:t>   2) Лично в структурных подразделениях 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 (МФЦ);</w:t>
      </w:r>
      <w:r w:rsidRPr="0038147D">
        <w:rPr>
          <w:color w:val="464646"/>
          <w:sz w:val="28"/>
          <w:szCs w:val="28"/>
        </w:rPr>
        <w:br/>
      </w:r>
      <w:r w:rsidRPr="0038147D">
        <w:rPr>
          <w:rStyle w:val="uk-text-large"/>
          <w:color w:val="464646"/>
          <w:sz w:val="28"/>
          <w:szCs w:val="28"/>
        </w:rPr>
        <w:t xml:space="preserve">   3) Лично в Учреждение, по предварительной записи, по адресу местонахождения: Московская область, г. Красногорск, бульвар Строителей, д.4 корп.1, секция «Г», 11 этаж. Понедельник, среда с 10:00 до 17:00, пятница </w:t>
      </w:r>
      <w:r>
        <w:rPr>
          <w:rStyle w:val="uk-text-large"/>
          <w:color w:val="464646"/>
          <w:sz w:val="28"/>
          <w:szCs w:val="28"/>
        </w:rPr>
        <w:t>–</w:t>
      </w:r>
      <w:r w:rsidRPr="0038147D">
        <w:rPr>
          <w:rStyle w:val="uk-text-large"/>
          <w:color w:val="464646"/>
          <w:sz w:val="28"/>
          <w:szCs w:val="28"/>
        </w:rPr>
        <w:t>с</w:t>
      </w:r>
      <w:r>
        <w:rPr>
          <w:rStyle w:val="uk-text-large"/>
          <w:color w:val="464646"/>
          <w:sz w:val="28"/>
          <w:szCs w:val="28"/>
        </w:rPr>
        <w:t xml:space="preserve"> </w:t>
      </w:r>
      <w:r w:rsidRPr="0038147D">
        <w:rPr>
          <w:rStyle w:val="uk-text-large"/>
          <w:color w:val="464646"/>
          <w:sz w:val="28"/>
          <w:szCs w:val="28"/>
        </w:rPr>
        <w:t>10:00</w:t>
      </w:r>
      <w:r>
        <w:rPr>
          <w:rStyle w:val="uk-text-large"/>
          <w:color w:val="464646"/>
          <w:sz w:val="28"/>
          <w:szCs w:val="28"/>
        </w:rPr>
        <w:t xml:space="preserve"> </w:t>
      </w:r>
      <w:r w:rsidRPr="0038147D">
        <w:rPr>
          <w:rStyle w:val="uk-text-large"/>
          <w:color w:val="464646"/>
          <w:sz w:val="28"/>
          <w:szCs w:val="28"/>
        </w:rPr>
        <w:t>до 16:00 ;</w:t>
      </w:r>
      <w:r w:rsidRPr="0038147D">
        <w:rPr>
          <w:color w:val="464646"/>
          <w:sz w:val="28"/>
          <w:szCs w:val="28"/>
        </w:rPr>
        <w:br/>
      </w:r>
      <w:r w:rsidRPr="0038147D">
        <w:rPr>
          <w:rStyle w:val="uk-text-large"/>
          <w:color w:val="464646"/>
          <w:sz w:val="28"/>
          <w:szCs w:val="28"/>
        </w:rPr>
        <w:t>   4) С использованием информационно-телекоммуникационных сетей общего пользования, в том числе сети Интернет, по адресу cko-mo@mosreg.ru </w:t>
      </w:r>
      <w:hyperlink r:id="rId7" w:history="1">
        <w:r w:rsidRPr="00FF6042">
          <w:rPr>
            <w:rStyle w:val="a6"/>
            <w:b/>
            <w:bCs/>
            <w:sz w:val="28"/>
            <w:szCs w:val="28"/>
          </w:rPr>
          <w:t>по форме</w:t>
        </w:r>
      </w:hyperlink>
      <w:r w:rsidRPr="00FF6042">
        <w:rPr>
          <w:rStyle w:val="uk-text-large"/>
          <w:sz w:val="28"/>
          <w:szCs w:val="28"/>
        </w:rPr>
        <w:t>, со</w:t>
      </w:r>
      <w:r w:rsidRPr="0038147D">
        <w:rPr>
          <w:rStyle w:val="uk-text-large"/>
          <w:color w:val="464646"/>
          <w:sz w:val="28"/>
          <w:szCs w:val="28"/>
        </w:rPr>
        <w:t>ответствующей требованиям статьи 14 Федерального закона;</w:t>
      </w:r>
      <w:r w:rsidRPr="0038147D">
        <w:rPr>
          <w:color w:val="464646"/>
          <w:sz w:val="28"/>
          <w:szCs w:val="28"/>
        </w:rPr>
        <w:br/>
      </w:r>
      <w:r w:rsidRPr="0038147D">
        <w:rPr>
          <w:rStyle w:val="uk-text-large"/>
          <w:color w:val="464646"/>
          <w:sz w:val="28"/>
          <w:szCs w:val="28"/>
        </w:rPr>
        <w:t>   5) Почтовым отправлением в адрес Учреждения: 143407, Московская область, г. Красногорск, бульвар Строителей, д.1.</w:t>
      </w:r>
    </w:p>
    <w:p w:rsidR="0038147D" w:rsidRPr="0038147D" w:rsidRDefault="0038147D" w:rsidP="0038147D">
      <w:pPr>
        <w:pStyle w:val="a5"/>
        <w:rPr>
          <w:color w:val="464646"/>
          <w:sz w:val="28"/>
          <w:szCs w:val="28"/>
        </w:rPr>
      </w:pPr>
      <w:r w:rsidRPr="0038147D">
        <w:rPr>
          <w:rStyle w:val="a3"/>
          <w:color w:val="464646"/>
          <w:sz w:val="28"/>
          <w:szCs w:val="28"/>
        </w:rPr>
        <w:t>   Обращаем Ваше внимание, что каждое замечание рассматривается индивидуально.</w:t>
      </w:r>
      <w:r w:rsidRPr="0038147D">
        <w:rPr>
          <w:color w:val="464646"/>
          <w:sz w:val="28"/>
          <w:szCs w:val="28"/>
        </w:rPr>
        <w:br/>
      </w:r>
      <w:r>
        <w:rPr>
          <w:rStyle w:val="a3"/>
          <w:color w:val="464646"/>
          <w:sz w:val="28"/>
          <w:szCs w:val="28"/>
        </w:rPr>
        <w:tab/>
      </w:r>
      <w:r w:rsidRPr="0038147D">
        <w:rPr>
          <w:rStyle w:val="a3"/>
          <w:color w:val="464646"/>
          <w:sz w:val="28"/>
          <w:szCs w:val="28"/>
        </w:rPr>
        <w:t>В результате проверки правильности расчета проектной кадастровой стоимости объекта недвижимости с учетом фактов, изложенных в замечании, кадастровая стоимость объекта недвижимости может измениться как в сторону уменьшения, так и в сторону увеличения, а также остаться без изменений.</w:t>
      </w:r>
    </w:p>
    <w:p w:rsidR="0038147D" w:rsidRPr="0038147D" w:rsidRDefault="0038147D" w:rsidP="0038147D">
      <w:pPr>
        <w:pStyle w:val="a5"/>
        <w:rPr>
          <w:color w:val="464646"/>
          <w:sz w:val="28"/>
          <w:szCs w:val="28"/>
        </w:rPr>
      </w:pPr>
      <w:r w:rsidRPr="0038147D">
        <w:rPr>
          <w:rStyle w:val="uk-text-large"/>
          <w:color w:val="464646"/>
          <w:sz w:val="28"/>
          <w:szCs w:val="28"/>
        </w:rPr>
        <w:t>   Следует отметить, что существует возможность подачи обращений об исправлении ошибок, допущенных при определении кадастровой стоимости (замечаний к кадастровой оценке), и после утверждения результатов кадастровой оценки (статья 21 Федерального закона от 03.07.2016 № 237-ФЗ). Таким образом, если Вы не представили замечания к промежуточным отчетным документам в течение пятидесяти дней, то это можно сделать в любое время после утверждения результатов вплоть до следующей кадастровой оценки. </w:t>
      </w:r>
      <w:r w:rsidRPr="0038147D">
        <w:rPr>
          <w:color w:val="464646"/>
          <w:sz w:val="28"/>
          <w:szCs w:val="28"/>
        </w:rPr>
        <w:br/>
      </w:r>
      <w:r w:rsidRPr="0038147D">
        <w:rPr>
          <w:rStyle w:val="uk-text-large"/>
          <w:color w:val="464646"/>
          <w:sz w:val="28"/>
          <w:szCs w:val="28"/>
        </w:rPr>
        <w:t>   При подаче обращений об исправлении ошибок не в период размещения промежуточного отчета, а после утверждения результатов, </w:t>
      </w:r>
      <w:r w:rsidRPr="0038147D">
        <w:rPr>
          <w:rStyle w:val="a3"/>
          <w:color w:val="464646"/>
          <w:sz w:val="28"/>
          <w:szCs w:val="28"/>
        </w:rPr>
        <w:t>КАДАСТРОВАЯ СТОИМОСТЬ МОЖЕТ БЫТЬ ПЕРЕСЧИТАНА ТОЛЬКО В СТОРОНУ СНИЖЕНИЯ</w:t>
      </w:r>
      <w:r w:rsidRPr="0038147D">
        <w:rPr>
          <w:rStyle w:val="uk-text-large"/>
          <w:color w:val="464646"/>
          <w:sz w:val="28"/>
          <w:szCs w:val="28"/>
        </w:rPr>
        <w:t> и будет применена для расчета налога с даты утверждения ошибочной стоимости (пункт 16 статьи 21 и пункт 2 статьи 18 Федерального закона от 03.07.2016 № 237-ФЗ).</w:t>
      </w:r>
    </w:p>
    <w:p w:rsidR="00E452D0" w:rsidRDefault="00E452D0" w:rsidP="0038147D"/>
    <w:sectPr w:rsidR="00E4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D4"/>
    <w:rsid w:val="0038147D"/>
    <w:rsid w:val="00A21B0E"/>
    <w:rsid w:val="00AC1851"/>
    <w:rsid w:val="00BF2F17"/>
    <w:rsid w:val="00E452D0"/>
    <w:rsid w:val="00E840D4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D7B94-F9B7-44C5-8809-C9782955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k-text-large">
    <w:name w:val="uk-text-large"/>
    <w:basedOn w:val="a0"/>
    <w:rsid w:val="00A21B0E"/>
  </w:style>
  <w:style w:type="character" w:styleId="a3">
    <w:name w:val="Strong"/>
    <w:basedOn w:val="a0"/>
    <w:uiPriority w:val="22"/>
    <w:qFormat/>
    <w:rsid w:val="00A21B0E"/>
    <w:rPr>
      <w:b/>
      <w:bCs/>
    </w:rPr>
  </w:style>
  <w:style w:type="character" w:styleId="a4">
    <w:name w:val="Hyperlink"/>
    <w:basedOn w:val="a0"/>
    <w:uiPriority w:val="99"/>
    <w:unhideWhenUsed/>
    <w:rsid w:val="00A21B0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814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komo.ru/files/5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mosreg.ru/" TargetMode="External"/><Relationship Id="rId5" Type="http://schemas.openxmlformats.org/officeDocument/2006/relationships/hyperlink" Target="https://ckomo.ru/01.01.05.06/213" TargetMode="External"/><Relationship Id="rId4" Type="http://schemas.openxmlformats.org/officeDocument/2006/relationships/hyperlink" Target="https://ckom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oaz9</dc:creator>
  <cp:keywords/>
  <dc:description>exif_MSED_00d1f880cef07c79ca944d175eee42e802d8b1fc152ccd32157be7308c665e87</dc:description>
  <cp:lastModifiedBy>Анастасия Александровна Саукова</cp:lastModifiedBy>
  <cp:revision>2</cp:revision>
  <cp:lastPrinted>2018-09-14T13:02:00Z</cp:lastPrinted>
  <dcterms:created xsi:type="dcterms:W3CDTF">2018-09-17T14:33:00Z</dcterms:created>
  <dcterms:modified xsi:type="dcterms:W3CDTF">2018-09-17T14:33:00Z</dcterms:modified>
</cp:coreProperties>
</file>