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7" w:rsidRDefault="000D5827" w:rsidP="00DB2CAC">
      <w:pPr>
        <w:tabs>
          <w:tab w:val="left" w:pos="1755"/>
        </w:tabs>
      </w:pPr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bookmarkStart w:id="0" w:name="_GoBack"/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333457">
        <w:rPr>
          <w:rFonts w:eastAsia="Times New Roman" w:cs="Times New Roman"/>
          <w:b/>
          <w:color w:val="222222"/>
          <w:kern w:val="36"/>
          <w:szCs w:val="28"/>
          <w:lang w:eastAsia="ru-RU"/>
        </w:rPr>
        <w:t>3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по </w:t>
      </w:r>
      <w:r w:rsidR="00333457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  <w:r w:rsid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333457">
        <w:rPr>
          <w:rFonts w:eastAsia="Times New Roman" w:cs="Times New Roman"/>
          <w:b/>
          <w:color w:val="222222"/>
          <w:kern w:val="36"/>
          <w:szCs w:val="28"/>
          <w:lang w:eastAsia="ru-RU"/>
        </w:rPr>
        <w:t>октября</w:t>
      </w:r>
      <w:r w:rsid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2016</w:t>
      </w:r>
    </w:p>
    <w:bookmarkEnd w:id="0"/>
    <w:p w:rsidR="00BB0ADF" w:rsidRDefault="00BB0ADF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333457" w:rsidRPr="00333457" w:rsidRDefault="00333457" w:rsidP="00333457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333457">
        <w:rPr>
          <w:rFonts w:eastAsia="Times New Roman" w:cs="Times New Roman"/>
          <w:b/>
          <w:color w:val="222222"/>
          <w:kern w:val="36"/>
          <w:szCs w:val="28"/>
          <w:lang w:eastAsia="ru-RU"/>
        </w:rPr>
        <w:t>На 71-м километре МКАД открылась новая электрозарядная станция</w:t>
      </w:r>
    </w:p>
    <w:p w:rsidR="00333457" w:rsidRPr="00333457" w:rsidRDefault="00333457" w:rsidP="00333457">
      <w:pPr>
        <w:shd w:val="clear" w:color="auto" w:fill="FFFFFF"/>
        <w:spacing w:after="150" w:line="42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noProof/>
          <w:color w:val="222222"/>
          <w:kern w:val="36"/>
          <w:sz w:val="41"/>
          <w:szCs w:val="41"/>
          <w:lang w:eastAsia="ru-RU"/>
        </w:rPr>
        <w:drawing>
          <wp:inline distT="0" distB="0" distL="0" distR="0">
            <wp:extent cx="6480175" cy="4321467"/>
            <wp:effectExtent l="0" t="0" r="0" b="3175"/>
            <wp:docPr id="7" name="Рисунок 7" descr="C:\Users\SizovaEA\Desktop\Small\AM5B8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zovaEA\Desktop\Small\AM5B83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57" w:rsidRPr="00333457" w:rsidRDefault="00333457" w:rsidP="00333457">
      <w:pPr>
        <w:spacing w:after="285"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333457">
        <w:rPr>
          <w:rFonts w:eastAsia="Times New Roman" w:cs="Times New Roman"/>
          <w:color w:val="222222"/>
          <w:szCs w:val="28"/>
          <w:lang w:eastAsia="ru-RU"/>
        </w:rPr>
        <w:t>Министр энергетики Московской области Леонид Неганов принял участие в торжественной церемонии открытия 200-й АЗС Shell в России. Автозаправочная станция также стала первой АЗС Shell, оборудованной зарядной колонкой для транспортных средств с электродвигателями. </w:t>
      </w:r>
    </w:p>
    <w:p w:rsidR="00333457" w:rsidRPr="00333457" w:rsidRDefault="00333457" w:rsidP="00333457">
      <w:pPr>
        <w:spacing w:after="285"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333457">
        <w:rPr>
          <w:rFonts w:eastAsia="Times New Roman" w:cs="Times New Roman"/>
          <w:color w:val="222222"/>
          <w:szCs w:val="28"/>
          <w:lang w:eastAsia="ru-RU"/>
        </w:rPr>
        <w:t>Зарядная станция для электромобилей является универсальной, то есть обеспечивает зарядку любых электромобилей, выпущенных на сегодняшний день, и может одновременно заряжать два электрокара через два разъема.</w:t>
      </w:r>
    </w:p>
    <w:p w:rsidR="00333457" w:rsidRDefault="00333457" w:rsidP="00333457">
      <w:pPr>
        <w:spacing w:after="285"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333457">
        <w:rPr>
          <w:rFonts w:eastAsia="Times New Roman" w:cs="Times New Roman"/>
          <w:color w:val="222222"/>
          <w:szCs w:val="28"/>
          <w:lang w:eastAsia="ru-RU"/>
        </w:rPr>
        <w:t>Леонид Неганов в своей приветственной речи отметил, что на сегодняшний день в пяти районах Московской области (Клинский, Красногорский, Люберецкий, Одинцовский и Пушкинский) работают 12 электрозарядных станций,  до конца 2016 года планируется открыть еще 9. «Наша общая задача сделать так, чтобы и количество электрозаправок и электрокаров в регионе становилось больше. От этого зависит и удобство пользования этими машинами и экологическая обстановка», – подчеркнул министр.</w:t>
      </w:r>
    </w:p>
    <w:p w:rsidR="00333457" w:rsidRPr="00333457" w:rsidRDefault="00333457" w:rsidP="00333457">
      <w:pPr>
        <w:spacing w:after="285"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333457" w:rsidRPr="00333457" w:rsidRDefault="00333457" w:rsidP="00333457">
      <w:pPr>
        <w:pStyle w:val="1"/>
        <w:shd w:val="clear" w:color="auto" w:fill="FFFFFF"/>
        <w:spacing w:before="0" w:beforeAutospacing="0" w:after="15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333457">
        <w:rPr>
          <w:bCs w:val="0"/>
          <w:color w:val="222222"/>
          <w:sz w:val="28"/>
          <w:szCs w:val="28"/>
        </w:rPr>
        <w:lastRenderedPageBreak/>
        <w:t>Энергетики Подмосковья повышают надежность электроснабжения Балашихи</w:t>
      </w:r>
    </w:p>
    <w:p w:rsidR="00333457" w:rsidRDefault="00333457" w:rsidP="00333457">
      <w:pPr>
        <w:pStyle w:val="1"/>
        <w:shd w:val="clear" w:color="auto" w:fill="FFFFFF"/>
        <w:spacing w:before="0" w:beforeAutospacing="0" w:after="15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222222"/>
          <w:sz w:val="41"/>
          <w:szCs w:val="41"/>
        </w:rPr>
      </w:pPr>
      <w:r>
        <w:rPr>
          <w:rFonts w:ascii="Arial" w:hAnsi="Arial" w:cs="Arial"/>
          <w:b w:val="0"/>
          <w:bCs w:val="0"/>
          <w:noProof/>
          <w:color w:val="222222"/>
          <w:sz w:val="41"/>
          <w:szCs w:val="41"/>
        </w:rPr>
        <w:drawing>
          <wp:inline distT="0" distB="0" distL="0" distR="0" wp14:anchorId="5260EE2D" wp14:editId="6B9E2856">
            <wp:extent cx="6480175" cy="4860131"/>
            <wp:effectExtent l="0" t="0" r="0" b="0"/>
            <wp:docPr id="4" name="Рисунок 4" descr="C:\Users\SizovaEA\Desktop\dsc_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zovaEA\Desktop\dsc_0008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57" w:rsidRPr="00333457" w:rsidRDefault="00333457" w:rsidP="00333457">
      <w:pPr>
        <w:pStyle w:val="af2"/>
        <w:shd w:val="clear" w:color="auto" w:fill="FFFFFF"/>
        <w:spacing w:before="0" w:beforeAutospacing="0" w:after="285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333457">
        <w:rPr>
          <w:color w:val="222222"/>
          <w:sz w:val="28"/>
          <w:szCs w:val="28"/>
        </w:rPr>
        <w:t>Энергетики ПАО «МОЭСК» завершили первый этап реконструкции подстанции «Алмазово» 110 кВ в Балашихе, обеспечивающей электроэнергией значительную часть жителей и ряд социально значимых объектов: крупное предприятие «Мосводоканал», котельные, школы, детские сады, лечебные учреждения и др. </w:t>
      </w:r>
    </w:p>
    <w:p w:rsidR="00333457" w:rsidRPr="00333457" w:rsidRDefault="00333457" w:rsidP="00333457">
      <w:pPr>
        <w:pStyle w:val="af2"/>
        <w:shd w:val="clear" w:color="auto" w:fill="FFFFFF"/>
        <w:spacing w:before="0" w:beforeAutospacing="0" w:after="285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333457">
        <w:rPr>
          <w:color w:val="222222"/>
          <w:sz w:val="28"/>
          <w:szCs w:val="28"/>
        </w:rPr>
        <w:t>Проектом предусмотрено увеличение мощности подстанции с 51 до 126 МВА. Как отметил министр энергетики Московской области Леонид Неганов, увеличение мощности в 2,5 раза после реконструкции позволит удовлетворить возрастающий спрос потребителей на электроэнергию и повысить надежность электроснабжения. </w:t>
      </w:r>
    </w:p>
    <w:p w:rsidR="00333457" w:rsidRPr="00333457" w:rsidRDefault="00333457" w:rsidP="00333457">
      <w:pPr>
        <w:pStyle w:val="af2"/>
        <w:shd w:val="clear" w:color="auto" w:fill="FFFFFF"/>
        <w:spacing w:before="0" w:beforeAutospacing="0" w:after="285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333457">
        <w:rPr>
          <w:color w:val="222222"/>
          <w:sz w:val="28"/>
          <w:szCs w:val="28"/>
        </w:rPr>
        <w:t>В рамках реконструкции запланирована замена двух старых трансформаторов по 25,5 МВА на новые, мощностью по 63 МВА, а также замена всего оборудования открытого распределительного устройства 110 кВ и расширение распределительного устройства 10 кВ. Энергетики планируют завершить весь комплекс работ по реконструкции подстанции во II квартале 2017 года.</w:t>
      </w:r>
    </w:p>
    <w:p w:rsidR="00333457" w:rsidRDefault="00333457" w:rsidP="00333457">
      <w:pPr>
        <w:shd w:val="clear" w:color="auto" w:fill="FFFFFF"/>
        <w:spacing w:after="150"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333457" w:rsidRDefault="00333457" w:rsidP="00333457">
      <w:pPr>
        <w:shd w:val="clear" w:color="auto" w:fill="FFFFFF"/>
        <w:spacing w:after="150"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333457">
        <w:rPr>
          <w:rFonts w:eastAsia="Times New Roman" w:cs="Times New Roman"/>
          <w:b/>
          <w:color w:val="222222"/>
          <w:kern w:val="36"/>
          <w:szCs w:val="28"/>
          <w:lang w:eastAsia="ru-RU"/>
        </w:rPr>
        <w:lastRenderedPageBreak/>
        <w:t>4,8 км новой линии уличного освещения построено в Бронницах</w:t>
      </w:r>
    </w:p>
    <w:p w:rsidR="00333457" w:rsidRPr="00333457" w:rsidRDefault="00333457" w:rsidP="00333457">
      <w:pPr>
        <w:shd w:val="clear" w:color="auto" w:fill="FFFFFF"/>
        <w:spacing w:after="150"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333457" w:rsidRPr="00333457" w:rsidRDefault="00333457" w:rsidP="00333457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D7E4BFA" wp14:editId="61357C7A">
            <wp:extent cx="6353175" cy="4020050"/>
            <wp:effectExtent l="0" t="0" r="0" b="0"/>
            <wp:docPr id="6" name="Рисунок 6" descr="http://minenergo.mosreg.ru/upload/iblock/76f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energo.mosreg.ru/upload/iblock/76f/risunok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47" cy="402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57" w:rsidRDefault="00333457" w:rsidP="00333457">
      <w:pPr>
        <w:spacing w:after="28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3457" w:rsidRPr="00333457" w:rsidRDefault="00333457" w:rsidP="00333457">
      <w:pPr>
        <w:spacing w:after="285"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333457">
        <w:rPr>
          <w:rFonts w:eastAsia="Times New Roman" w:cs="Times New Roman"/>
          <w:color w:val="222222"/>
          <w:szCs w:val="28"/>
          <w:lang w:eastAsia="ru-RU"/>
        </w:rPr>
        <w:t>В городском округе Бронницы Московской области построена новая линия наружного освещения на вело-роллерной трассе по берегу озера Бельское. Длина линии освещения составила 4,8 км, установлено 168 энергоэффективных светильников.</w:t>
      </w:r>
    </w:p>
    <w:p w:rsidR="00333457" w:rsidRPr="00333457" w:rsidRDefault="00333457" w:rsidP="00333457">
      <w:pPr>
        <w:spacing w:after="285"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333457">
        <w:rPr>
          <w:rFonts w:eastAsia="Times New Roman" w:cs="Times New Roman"/>
          <w:color w:val="222222"/>
          <w:szCs w:val="28"/>
          <w:lang w:eastAsia="ru-RU"/>
        </w:rPr>
        <w:t>Кроме того, в этом году в Бронницах успешно реализован энергосервисный контракт в области наружного освещения. На территории округа установлено 1630 светодиодных светильников, позволяющих экономить до 60% электроэнергии. Таким образом, все уличное освещение города полностью заменено  на энергоэффективное. </w:t>
      </w:r>
    </w:p>
    <w:p w:rsidR="00333457" w:rsidRPr="00333457" w:rsidRDefault="00333457" w:rsidP="00333457">
      <w:pPr>
        <w:spacing w:after="285"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333457">
        <w:rPr>
          <w:rFonts w:eastAsia="Times New Roman" w:cs="Times New Roman"/>
          <w:color w:val="222222"/>
          <w:szCs w:val="28"/>
          <w:lang w:eastAsia="ru-RU"/>
        </w:rPr>
        <w:t>Как отметил министр энергетики Московской области Леонид Неганов, энергосервисные контракты являются инструментом реализации задачи по модернизации в Московской области в этом году 40 тыс. светильников в условиях ограниченного бюджетного финансирования. </w:t>
      </w:r>
    </w:p>
    <w:p w:rsidR="00333457" w:rsidRDefault="00333457" w:rsidP="00333457">
      <w:pPr>
        <w:pStyle w:val="af2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7D124E" w:rsidRPr="00BB0ADF" w:rsidRDefault="007D124E" w:rsidP="00BB0ADF">
      <w:pPr>
        <w:ind w:firstLine="851"/>
        <w:jc w:val="both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sectPr w:rsidR="007D124E" w:rsidRPr="00BB0ADF" w:rsidSect="00C63CF9">
      <w:headerReference w:type="default" r:id="rId11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24" w:rsidRDefault="002E0224" w:rsidP="00750CCF">
      <w:pPr>
        <w:spacing w:line="240" w:lineRule="auto"/>
      </w:pPr>
      <w:r>
        <w:separator/>
      </w:r>
    </w:p>
  </w:endnote>
  <w:endnote w:type="continuationSeparator" w:id="0">
    <w:p w:rsidR="002E0224" w:rsidRDefault="002E0224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24" w:rsidRDefault="002E0224" w:rsidP="00750CCF">
      <w:pPr>
        <w:spacing w:line="240" w:lineRule="auto"/>
      </w:pPr>
      <w:r>
        <w:separator/>
      </w:r>
    </w:p>
  </w:footnote>
  <w:footnote w:type="continuationSeparator" w:id="0">
    <w:p w:rsidR="002E0224" w:rsidRDefault="002E0224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861">
          <w:rPr>
            <w:noProof/>
          </w:rPr>
          <w:t>1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B106F0"/>
    <w:multiLevelType w:val="multilevel"/>
    <w:tmpl w:val="881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54FF"/>
    <w:multiLevelType w:val="multilevel"/>
    <w:tmpl w:val="2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3"/>
  </w:num>
  <w:num w:numId="8">
    <w:abstractNumId w:val="22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C1881"/>
    <w:rsid w:val="000C4793"/>
    <w:rsid w:val="000D172B"/>
    <w:rsid w:val="000D352B"/>
    <w:rsid w:val="000D5827"/>
    <w:rsid w:val="00106D87"/>
    <w:rsid w:val="0011750D"/>
    <w:rsid w:val="001204E4"/>
    <w:rsid w:val="00136C6F"/>
    <w:rsid w:val="00147550"/>
    <w:rsid w:val="00170D9A"/>
    <w:rsid w:val="00172B45"/>
    <w:rsid w:val="00190B2E"/>
    <w:rsid w:val="001A4CCD"/>
    <w:rsid w:val="001A7662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2E0224"/>
    <w:rsid w:val="0031246E"/>
    <w:rsid w:val="00327707"/>
    <w:rsid w:val="003321FD"/>
    <w:rsid w:val="00333457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63EA"/>
    <w:rsid w:val="005B4D22"/>
    <w:rsid w:val="00624214"/>
    <w:rsid w:val="00635418"/>
    <w:rsid w:val="006574C9"/>
    <w:rsid w:val="00657CBF"/>
    <w:rsid w:val="00660D24"/>
    <w:rsid w:val="00696CB5"/>
    <w:rsid w:val="006A1524"/>
    <w:rsid w:val="006A24C9"/>
    <w:rsid w:val="006A48A1"/>
    <w:rsid w:val="006A5448"/>
    <w:rsid w:val="006B619B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77861"/>
    <w:rsid w:val="00784423"/>
    <w:rsid w:val="007D124E"/>
    <w:rsid w:val="007D1D0A"/>
    <w:rsid w:val="007D1E03"/>
    <w:rsid w:val="007E2275"/>
    <w:rsid w:val="007F2EDF"/>
    <w:rsid w:val="007F7664"/>
    <w:rsid w:val="00811492"/>
    <w:rsid w:val="00823295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163D"/>
    <w:rsid w:val="00957B95"/>
    <w:rsid w:val="009657E9"/>
    <w:rsid w:val="00966348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3184"/>
    <w:rsid w:val="00BB0ADF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543C"/>
    <w:rsid w:val="00DD0156"/>
    <w:rsid w:val="00E129A8"/>
    <w:rsid w:val="00E2275B"/>
    <w:rsid w:val="00E2646D"/>
    <w:rsid w:val="00E322D9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E0C4E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2D6DF-053D-4C2C-AA81-2D8B4E54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2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8611609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306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3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43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0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26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17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6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568AA"/>
    <w:rsid w:val="00156C74"/>
    <w:rsid w:val="001B0A3B"/>
    <w:rsid w:val="0027243A"/>
    <w:rsid w:val="003B462A"/>
    <w:rsid w:val="003E6127"/>
    <w:rsid w:val="003F3C5C"/>
    <w:rsid w:val="004649E8"/>
    <w:rsid w:val="004B502A"/>
    <w:rsid w:val="004F68C2"/>
    <w:rsid w:val="00556C91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348E3"/>
    <w:rsid w:val="00960013"/>
    <w:rsid w:val="009D1238"/>
    <w:rsid w:val="00AF1B2E"/>
    <w:rsid w:val="00B261D0"/>
    <w:rsid w:val="00B87CFA"/>
    <w:rsid w:val="00BD303D"/>
    <w:rsid w:val="00C0380C"/>
    <w:rsid w:val="00D26934"/>
    <w:rsid w:val="00DD454E"/>
    <w:rsid w:val="00F11F06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60CE-82F2-450F-A75B-3D6437D6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71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Юлия Анатольевна Самохина</cp:lastModifiedBy>
  <cp:revision>15</cp:revision>
  <cp:lastPrinted>2016-04-21T12:50:00Z</cp:lastPrinted>
  <dcterms:created xsi:type="dcterms:W3CDTF">2016-08-15T11:32:00Z</dcterms:created>
  <dcterms:modified xsi:type="dcterms:W3CDTF">2016-10-18T08:50:00Z</dcterms:modified>
</cp:coreProperties>
</file>