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529"/>
        <w:gridCol w:w="4677"/>
      </w:tblGrid>
      <w:tr w:rsidR="00866467" w:rsidRPr="00265CCB" w:rsidTr="00BB0F40">
        <w:trPr>
          <w:trHeight w:hRule="exact" w:val="626"/>
        </w:trPr>
        <w:tc>
          <w:tcPr>
            <w:tcW w:w="10206" w:type="dxa"/>
            <w:gridSpan w:val="2"/>
          </w:tcPr>
          <w:bookmarkStart w:id="0" w:name="_GoBack"/>
          <w:bookmarkEnd w:id="0"/>
          <w:p w:rsidR="000D352B" w:rsidRPr="009F5350" w:rsidRDefault="00C5543C" w:rsidP="00A2535A">
            <w:pPr>
              <w:rPr>
                <w:lang w:val="en-US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74854701"/>
                <w:lock w:val="contentLocked"/>
                <w:placeholder>
                  <w:docPart w:val="8DE09517149A4C4594149CE892A8023E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388922516"/>
                <w:lock w:val="contentLocked"/>
                <w:placeholder>
                  <w:docPart w:val="353B562A02DD4ED6B4191F6ED9C7E741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43283037"/>
                <w:lock w:val="contentLocked"/>
                <w:placeholder>
                  <w:docPart w:val="FC76A82FAA1D43AD9D7DA430BB10DAC4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1230569002"/>
                <w:lock w:val="contentLocked"/>
                <w:placeholder>
                  <w:docPart w:val="CA3225AD9E79472DA7F409E25537F3C9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r w:rsidR="0097591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7EFB840" wp14:editId="427C71ED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-782320</wp:posOffset>
                      </wp:positionV>
                      <wp:extent cx="7404100" cy="2671445"/>
                      <wp:effectExtent l="0" t="0" r="635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4100" cy="267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3CC57" id="Прямоугольник 1" o:spid="_x0000_s1026" style="position:absolute;margin-left:-50.65pt;margin-top:-61.6pt;width:583pt;height:2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r w:rsidR="00265CCB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B2B628C" wp14:editId="0A705959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6000" cy="414000"/>
                  <wp:effectExtent l="0" t="0" r="0" b="5715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CCB">
              <w:rPr>
                <w:noProof/>
                <w:lang w:eastAsia="ru-RU"/>
              </w:rPr>
              <w:t xml:space="preserve"> </w:t>
            </w:r>
            <w:r w:rsidR="000D352B">
              <w:rPr>
                <w:noProof/>
                <w:lang w:eastAsia="ru-RU"/>
              </w:rPr>
              <w:drawing>
                <wp:anchor distT="0" distB="0" distL="114300" distR="114300" simplePos="0" relativeHeight="251656190" behindDoc="0" locked="0" layoutInCell="1" allowOverlap="1" wp14:anchorId="13205F8F" wp14:editId="5BFEBB94">
                  <wp:simplePos x="3591560" y="453390"/>
                  <wp:positionH relativeFrom="margin">
                    <wp:align>center</wp:align>
                  </wp:positionH>
                  <wp:positionV relativeFrom="page">
                    <wp:posOffset>-504190</wp:posOffset>
                  </wp:positionV>
                  <wp:extent cx="648000" cy="792000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78A9" w:rsidRPr="009C5580" w:rsidRDefault="00E978A9" w:rsidP="000D352B">
            <w:pPr>
              <w:jc w:val="center"/>
              <w:rPr>
                <w:rFonts w:ascii="Impact" w:hAnsi="Impact" w:cs="Times New Roman"/>
                <w:outline/>
                <w:color w:val="000000" w:themeColor="text1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  <w:p w:rsidR="00976D63" w:rsidRPr="001D3186" w:rsidRDefault="00976D63" w:rsidP="00E978A9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866467" w:rsidRPr="00866467" w:rsidTr="00750CCF">
        <w:trPr>
          <w:trHeight w:hRule="exact" w:val="397"/>
        </w:trPr>
        <w:tc>
          <w:tcPr>
            <w:tcW w:w="10206" w:type="dxa"/>
            <w:gridSpan w:val="2"/>
            <w:vAlign w:val="center"/>
          </w:tcPr>
          <w:p w:rsidR="00976D63" w:rsidRPr="00696CB5" w:rsidRDefault="000278D4" w:rsidP="00D52CD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78D4">
              <w:rPr>
                <w:rFonts w:cs="Times New Roman"/>
                <w:b/>
                <w:sz w:val="32"/>
                <w:szCs w:val="32"/>
              </w:rPr>
              <w:t>МИНИС</w:t>
            </w:r>
            <w:r w:rsidR="00D52CD0">
              <w:rPr>
                <w:rFonts w:cs="Times New Roman"/>
                <w:b/>
                <w:sz w:val="32"/>
                <w:szCs w:val="32"/>
              </w:rPr>
              <w:t>ТЕ</w:t>
            </w:r>
            <w:r w:rsidRPr="000278D4">
              <w:rPr>
                <w:rFonts w:cs="Times New Roman"/>
                <w:b/>
                <w:sz w:val="32"/>
                <w:szCs w:val="32"/>
              </w:rPr>
              <w:t>Р</w:t>
            </w:r>
            <w:r w:rsidR="00D52CD0">
              <w:rPr>
                <w:rFonts w:cs="Times New Roman"/>
                <w:b/>
                <w:sz w:val="32"/>
                <w:szCs w:val="32"/>
              </w:rPr>
              <w:t>СТВО</w:t>
            </w:r>
            <w:r w:rsidRPr="000278D4">
              <w:rPr>
                <w:rFonts w:cs="Times New Roman"/>
                <w:b/>
                <w:sz w:val="32"/>
                <w:szCs w:val="32"/>
              </w:rPr>
              <w:t xml:space="preserve"> ЭНЕРГЕТИКИ</w:t>
            </w:r>
          </w:p>
        </w:tc>
      </w:tr>
      <w:tr w:rsidR="000172F8" w:rsidRPr="00866467" w:rsidTr="00750CCF">
        <w:trPr>
          <w:trHeight w:hRule="exact" w:val="397"/>
        </w:trPr>
        <w:tc>
          <w:tcPr>
            <w:tcW w:w="10206" w:type="dxa"/>
            <w:gridSpan w:val="2"/>
            <w:vAlign w:val="center"/>
          </w:tcPr>
          <w:p w:rsidR="000172F8" w:rsidRDefault="000278D4" w:rsidP="00A5495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78D4">
              <w:rPr>
                <w:rFonts w:cs="Times New Roman"/>
                <w:b/>
                <w:sz w:val="32"/>
                <w:szCs w:val="32"/>
              </w:rPr>
              <w:t>МОСКОВСКОЙ ОБЛАСТИ</w:t>
            </w:r>
          </w:p>
        </w:tc>
      </w:tr>
      <w:tr w:rsidR="00E978A9" w:rsidRPr="00866467" w:rsidTr="00D861BA">
        <w:trPr>
          <w:trHeight w:val="335"/>
        </w:trPr>
        <w:tc>
          <w:tcPr>
            <w:tcW w:w="10206" w:type="dxa"/>
            <w:gridSpan w:val="2"/>
            <w:vAlign w:val="center"/>
          </w:tcPr>
          <w:p w:rsidR="00E978A9" w:rsidRPr="00897A9A" w:rsidRDefault="00E978A9" w:rsidP="00D861BA">
            <w:pPr>
              <w:jc w:val="center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</w:tc>
      </w:tr>
      <w:tr w:rsidR="009E7990" w:rsidRPr="000278D4" w:rsidTr="000278D4">
        <w:trPr>
          <w:trHeight w:hRule="exact" w:val="886"/>
        </w:trPr>
        <w:tc>
          <w:tcPr>
            <w:tcW w:w="5529" w:type="dxa"/>
            <w:tcBorders>
              <w:bottom w:val="thickThinSmallGap" w:sz="24" w:space="0" w:color="auto"/>
            </w:tcBorders>
          </w:tcPr>
          <w:p w:rsidR="009E7990" w:rsidRDefault="009E79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Технопарк "Орбита-2"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9E7990" w:rsidRDefault="009E7990">
            <w:pP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ул. Кулакова, д. 20, стр.1</w:t>
            </w:r>
            <w:r>
              <w:rPr>
                <w:rFonts w:cs="Times New Roman"/>
                <w:sz w:val="24"/>
                <w:szCs w:val="24"/>
              </w:rPr>
              <w:t xml:space="preserve">, г. Москва, </w:t>
            </w: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123592</w:t>
            </w:r>
          </w:p>
        </w:tc>
        <w:tc>
          <w:tcPr>
            <w:tcW w:w="4677" w:type="dxa"/>
            <w:tcBorders>
              <w:bottom w:val="thickThinSmallGap" w:sz="24" w:space="0" w:color="auto"/>
            </w:tcBorders>
          </w:tcPr>
          <w:p w:rsidR="009E7990" w:rsidRDefault="009E799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 (498) 602-30-30</w:t>
            </w:r>
          </w:p>
          <w:p w:rsidR="009E7990" w:rsidRDefault="009E799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факс (498) 602-31-10</w:t>
            </w:r>
          </w:p>
          <w:p w:rsidR="009E7990" w:rsidRDefault="009E799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en-US"/>
              </w:rPr>
              <w:t>minenergomo</w:t>
            </w:r>
            <w:r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mosreg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106D87" w:rsidRPr="006574C9" w:rsidRDefault="00106D87" w:rsidP="00106D87">
      <w:pPr>
        <w:ind w:firstLine="708"/>
        <w:jc w:val="both"/>
        <w:rPr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536"/>
      </w:tblGrid>
      <w:tr w:rsidR="00C65BD6" w:rsidRPr="00DC543C" w:rsidTr="00F13B8F">
        <w:trPr>
          <w:cantSplit/>
          <w:trHeight w:hRule="exact" w:val="378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42"/>
              <w:gridCol w:w="425"/>
              <w:gridCol w:w="1276"/>
              <w:gridCol w:w="284"/>
              <w:gridCol w:w="141"/>
              <w:gridCol w:w="426"/>
              <w:gridCol w:w="1559"/>
              <w:gridCol w:w="992"/>
            </w:tblGrid>
            <w:tr w:rsidR="00C65BD6" w:rsidRPr="00696CB5" w:rsidTr="00F13B8F">
              <w:trPr>
                <w:cantSplit/>
                <w:trHeight w:hRule="exact" w:val="187"/>
              </w:trPr>
              <w:tc>
                <w:tcPr>
                  <w:tcW w:w="2127" w:type="dxa"/>
                  <w:gridSpan w:val="4"/>
                </w:tcPr>
                <w:p w:rsidR="00C65BD6" w:rsidRDefault="00066A9E" w:rsidP="00F13B8F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         </w:t>
                  </w:r>
                  <w:r w:rsidR="0097252E">
                    <w:rPr>
                      <w:szCs w:val="28"/>
                    </w:rPr>
                    <w:t xml:space="preserve"> </w:t>
                  </w: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contentLocked"/>
                      <w:placeholder>
                        <w:docPart w:val="02A0065261EA446A81858727F0182002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C65BD6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C65BD6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C65BD6" w:rsidRPr="00975919" w:rsidRDefault="00C65BD6" w:rsidP="00F13B8F">
                  <w:pPr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contentLocked"/>
                    <w:placeholder>
                      <w:docPart w:val="DBF4FAD86C5E4FEA826F645465365A60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C65BD6" w:rsidRDefault="00C65BD6" w:rsidP="00F13B8F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C65BD6" w:rsidRPr="00696CB5" w:rsidRDefault="00C65BD6" w:rsidP="00F13B8F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C65BD6" w:rsidRPr="00DC543C" w:rsidTr="00F13B8F">
              <w:trPr>
                <w:trHeight w:hRule="exact" w:val="340"/>
              </w:trPr>
              <w:tc>
                <w:tcPr>
                  <w:tcW w:w="1843" w:type="dxa"/>
                  <w:gridSpan w:val="3"/>
                </w:tcPr>
                <w:p w:rsidR="00C65BD6" w:rsidRPr="00DD0156" w:rsidRDefault="00C65BD6" w:rsidP="00F13B8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contentLocked"/>
                    <w:placeholder>
                      <w:docPart w:val="51157BC4ABF149D595AC59760EE45C64"/>
                    </w:placeholder>
                    <w:group/>
                  </w:sdtPr>
                  <w:sdtEndPr/>
                  <w:sdtContent>
                    <w:p w:rsidR="00C65BD6" w:rsidRPr="00C43D12" w:rsidRDefault="00C65BD6" w:rsidP="00F13B8F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  <w:gridSpan w:val="3"/>
                </w:tcPr>
                <w:p w:rsidR="00C65BD6" w:rsidRPr="00DD0156" w:rsidRDefault="00C65BD6" w:rsidP="00F13B8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65BD6" w:rsidRPr="00DC543C" w:rsidTr="00F13B8F">
              <w:trPr>
                <w:cantSplit/>
                <w:trHeight w:hRule="exact" w:val="377"/>
              </w:trPr>
              <w:tc>
                <w:tcPr>
                  <w:tcW w:w="567" w:type="dxa"/>
                  <w:gridSpan w:val="2"/>
                </w:tcPr>
                <w:p w:rsidR="00C65BD6" w:rsidRPr="00C43D12" w:rsidRDefault="00C65BD6" w:rsidP="00F13B8F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C65BD6" w:rsidRPr="004A796C" w:rsidRDefault="00C65BD6" w:rsidP="00F13B8F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C65BD6" w:rsidRPr="00497A91" w:rsidRDefault="00C65BD6" w:rsidP="00F13B8F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2"/>
                  <w:vAlign w:val="bottom"/>
                </w:tcPr>
                <w:p w:rsidR="00C65BD6" w:rsidRPr="0025463B" w:rsidRDefault="00C65BD6" w:rsidP="00F13B8F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C65BD6" w:rsidRPr="00DC543C" w:rsidTr="00F13B8F">
              <w:trPr>
                <w:trHeight w:val="397"/>
              </w:trPr>
              <w:tc>
                <w:tcPr>
                  <w:tcW w:w="142" w:type="dxa"/>
                  <w:vMerge w:val="restart"/>
                </w:tcPr>
                <w:p w:rsidR="00C65BD6" w:rsidRDefault="00C65BD6" w:rsidP="00F13B8F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:rsidR="00C65BD6" w:rsidRDefault="00C65BD6" w:rsidP="00F13B8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C65BD6" w:rsidRDefault="00C65BD6" w:rsidP="00F13B8F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C65BD6" w:rsidRPr="00DC543C" w:rsidTr="00F13B8F">
              <w:trPr>
                <w:trHeight w:val="510"/>
              </w:trPr>
              <w:tc>
                <w:tcPr>
                  <w:tcW w:w="142" w:type="dxa"/>
                  <w:vMerge/>
                </w:tcPr>
                <w:p w:rsidR="00C65BD6" w:rsidRDefault="00C65BD6" w:rsidP="00F13B8F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:rsidR="00C65BD6" w:rsidRPr="00510F5E" w:rsidRDefault="00C65BD6" w:rsidP="00F13B8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C65BD6" w:rsidRDefault="00C65BD6" w:rsidP="00F13B8F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C65BD6" w:rsidRPr="00497A91" w:rsidRDefault="00C65BD6" w:rsidP="00F13B8F">
            <w:pPr>
              <w:spacing w:before="30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C65BD6" w:rsidRPr="00E71E11" w:rsidRDefault="00C65BD6" w:rsidP="00F13B8F">
            <w:pPr>
              <w:rPr>
                <w:rFonts w:cs="Times New Roman"/>
                <w:szCs w:val="28"/>
              </w:rPr>
            </w:pPr>
          </w:p>
        </w:tc>
      </w:tr>
      <w:tr w:rsidR="00C65BD6" w:rsidRPr="00DC543C" w:rsidTr="00F13B8F">
        <w:trPr>
          <w:trHeight w:val="966"/>
        </w:trPr>
        <w:tc>
          <w:tcPr>
            <w:tcW w:w="5670" w:type="dxa"/>
            <w:vMerge/>
          </w:tcPr>
          <w:p w:rsidR="00C65BD6" w:rsidRPr="00497A91" w:rsidRDefault="00C65BD6" w:rsidP="00F13B8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BD6" w:rsidRPr="000D5827" w:rsidRDefault="000D5827" w:rsidP="000D5827">
            <w:pPr>
              <w:rPr>
                <w:rFonts w:cs="Times New Roman"/>
                <w:szCs w:val="28"/>
              </w:rPr>
            </w:pPr>
            <w:r w:rsidRPr="000D5827">
              <w:rPr>
                <w:szCs w:val="28"/>
              </w:rPr>
              <w:t>Главам муниципальных районов</w:t>
            </w:r>
            <w:r w:rsidRPr="000D5827">
              <w:rPr>
                <w:szCs w:val="28"/>
              </w:rPr>
              <w:br/>
              <w:t>Московской области</w:t>
            </w:r>
            <w:r w:rsidRPr="000D5827">
              <w:rPr>
                <w:rFonts w:cs="Times New Roman"/>
                <w:szCs w:val="28"/>
              </w:rPr>
              <w:t xml:space="preserve"> </w:t>
            </w:r>
          </w:p>
          <w:p w:rsidR="000D5827" w:rsidRPr="000D5827" w:rsidRDefault="000D5827" w:rsidP="000D5827">
            <w:pPr>
              <w:rPr>
                <w:rFonts w:cs="Times New Roman"/>
                <w:szCs w:val="28"/>
              </w:rPr>
            </w:pPr>
          </w:p>
          <w:p w:rsidR="000D5827" w:rsidRPr="000D5827" w:rsidRDefault="000D5827" w:rsidP="000D5827">
            <w:pPr>
              <w:rPr>
                <w:szCs w:val="28"/>
              </w:rPr>
            </w:pPr>
            <w:r w:rsidRPr="000D5827">
              <w:rPr>
                <w:szCs w:val="28"/>
              </w:rPr>
              <w:t xml:space="preserve">Главам городских округов                                                                                    </w:t>
            </w:r>
          </w:p>
          <w:p w:rsidR="000D5827" w:rsidRPr="000D5827" w:rsidRDefault="000D5827" w:rsidP="000D5827">
            <w:pPr>
              <w:rPr>
                <w:szCs w:val="28"/>
              </w:rPr>
            </w:pPr>
            <w:r w:rsidRPr="000D5827">
              <w:rPr>
                <w:szCs w:val="28"/>
              </w:rPr>
              <w:t>Московской области</w:t>
            </w:r>
          </w:p>
          <w:p w:rsidR="000D5827" w:rsidRPr="00C422A7" w:rsidRDefault="000D5827" w:rsidP="000D5827">
            <w:pPr>
              <w:rPr>
                <w:rFonts w:cs="Times New Roman"/>
                <w:szCs w:val="28"/>
              </w:rPr>
            </w:pPr>
          </w:p>
        </w:tc>
      </w:tr>
    </w:tbl>
    <w:p w:rsidR="00D52CD0" w:rsidRPr="00424DB3" w:rsidRDefault="00D52CD0" w:rsidP="00D52CD0">
      <w:pPr>
        <w:shd w:val="clear" w:color="auto" w:fill="FFFFFF"/>
        <w:ind w:right="141"/>
        <w:jc w:val="both"/>
        <w:rPr>
          <w:b/>
          <w:spacing w:val="-6"/>
          <w:sz w:val="27"/>
          <w:szCs w:val="27"/>
        </w:rPr>
      </w:pPr>
    </w:p>
    <w:p w:rsidR="000D5827" w:rsidRDefault="000D5827" w:rsidP="00D52CD0">
      <w:pPr>
        <w:shd w:val="clear" w:color="auto" w:fill="FFFFFF"/>
        <w:spacing w:after="120"/>
        <w:ind w:left="-357" w:firstLine="357"/>
        <w:jc w:val="center"/>
        <w:rPr>
          <w:szCs w:val="28"/>
        </w:rPr>
      </w:pPr>
    </w:p>
    <w:p w:rsidR="00D52CD0" w:rsidRPr="000D5827" w:rsidRDefault="00D52CD0" w:rsidP="00D52CD0">
      <w:pPr>
        <w:shd w:val="clear" w:color="auto" w:fill="FFFFFF"/>
        <w:spacing w:after="120"/>
        <w:ind w:left="-357" w:firstLine="357"/>
        <w:jc w:val="center"/>
        <w:rPr>
          <w:szCs w:val="28"/>
        </w:rPr>
      </w:pPr>
      <w:r w:rsidRPr="000D5827">
        <w:rPr>
          <w:szCs w:val="28"/>
        </w:rPr>
        <w:t>Уважаемы</w:t>
      </w:r>
      <w:r w:rsidR="000D5827" w:rsidRPr="000D5827">
        <w:rPr>
          <w:szCs w:val="28"/>
        </w:rPr>
        <w:t>е</w:t>
      </w:r>
      <w:r w:rsidRPr="000D5827">
        <w:rPr>
          <w:szCs w:val="28"/>
        </w:rPr>
        <w:t xml:space="preserve"> </w:t>
      </w:r>
      <w:r w:rsidR="000D5827" w:rsidRPr="000D5827">
        <w:rPr>
          <w:szCs w:val="28"/>
        </w:rPr>
        <w:t>коллеги</w:t>
      </w:r>
      <w:r w:rsidRPr="000D5827">
        <w:rPr>
          <w:szCs w:val="28"/>
        </w:rPr>
        <w:t>!</w:t>
      </w:r>
    </w:p>
    <w:p w:rsidR="000D5827" w:rsidRDefault="000D5827" w:rsidP="000D5827">
      <w:pPr>
        <w:shd w:val="clear" w:color="auto" w:fill="FFFFFF"/>
        <w:spacing w:after="120"/>
        <w:ind w:left="-357" w:firstLine="357"/>
        <w:jc w:val="both"/>
        <w:rPr>
          <w:szCs w:val="28"/>
        </w:rPr>
      </w:pPr>
      <w:r w:rsidRPr="000D5827">
        <w:rPr>
          <w:szCs w:val="28"/>
        </w:rPr>
        <w:tab/>
        <w:t>Направляем вам для размещения на интернет-ресурсах муниципальных образований Московской области еженедельный дайджест развития энергетики.</w:t>
      </w:r>
    </w:p>
    <w:p w:rsidR="000D5827" w:rsidRDefault="000D5827" w:rsidP="000D5827">
      <w:pPr>
        <w:shd w:val="clear" w:color="auto" w:fill="FFFFFF"/>
        <w:spacing w:after="120"/>
        <w:ind w:left="-357" w:firstLine="357"/>
        <w:jc w:val="both"/>
        <w:rPr>
          <w:szCs w:val="28"/>
        </w:rPr>
      </w:pPr>
    </w:p>
    <w:p w:rsidR="000D5827" w:rsidRDefault="000D5827" w:rsidP="000D5827">
      <w:pPr>
        <w:shd w:val="clear" w:color="auto" w:fill="FFFFFF"/>
        <w:spacing w:after="120"/>
        <w:ind w:left="-357" w:firstLine="357"/>
        <w:jc w:val="both"/>
        <w:rPr>
          <w:szCs w:val="28"/>
        </w:rPr>
      </w:pPr>
      <w:r>
        <w:rPr>
          <w:szCs w:val="28"/>
        </w:rPr>
        <w:t xml:space="preserve">          Приложение: </w:t>
      </w:r>
      <w:r w:rsidRPr="000D5827">
        <w:rPr>
          <w:szCs w:val="28"/>
        </w:rPr>
        <w:t>Дайджест Министерства энергетики Московской области</w:t>
      </w:r>
      <w:r w:rsidR="006E1A67" w:rsidRPr="006E1A67">
        <w:rPr>
          <w:szCs w:val="28"/>
        </w:rPr>
        <w:t xml:space="preserve"> </w:t>
      </w:r>
      <w:r w:rsidR="00705CD2">
        <w:rPr>
          <w:szCs w:val="28"/>
        </w:rPr>
        <w:t xml:space="preserve">на </w:t>
      </w:r>
      <w:r w:rsidR="00630A95">
        <w:rPr>
          <w:szCs w:val="28"/>
        </w:rPr>
        <w:t>4</w:t>
      </w:r>
      <w:r w:rsidR="006E1A67">
        <w:rPr>
          <w:szCs w:val="28"/>
        </w:rPr>
        <w:t xml:space="preserve"> л.,</w:t>
      </w:r>
    </w:p>
    <w:p w:rsidR="000D5827" w:rsidRPr="000D5827" w:rsidRDefault="000D5827" w:rsidP="000D5827">
      <w:pPr>
        <w:shd w:val="clear" w:color="auto" w:fill="FFFFFF"/>
        <w:spacing w:after="120"/>
        <w:ind w:left="-357" w:firstLine="357"/>
        <w:jc w:val="both"/>
        <w:rPr>
          <w:szCs w:val="28"/>
        </w:rPr>
      </w:pPr>
      <w:r>
        <w:rPr>
          <w:szCs w:val="28"/>
        </w:rPr>
        <w:t xml:space="preserve">            </w:t>
      </w:r>
      <w:r w:rsidR="0031246E">
        <w:rPr>
          <w:szCs w:val="28"/>
        </w:rPr>
        <w:t xml:space="preserve">            </w:t>
      </w:r>
      <w:r w:rsidR="006E1A67">
        <w:rPr>
          <w:szCs w:val="28"/>
        </w:rPr>
        <w:t xml:space="preserve">        в </w:t>
      </w:r>
      <w:r w:rsidR="0031246E">
        <w:rPr>
          <w:szCs w:val="28"/>
        </w:rPr>
        <w:t xml:space="preserve">1 экз. </w:t>
      </w:r>
    </w:p>
    <w:p w:rsidR="00886150" w:rsidRPr="000D5827" w:rsidRDefault="00886150" w:rsidP="00886150">
      <w:pPr>
        <w:rPr>
          <w:rFonts w:cs="Times New Roman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237"/>
        <w:gridCol w:w="3969"/>
      </w:tblGrid>
      <w:tr w:rsidR="00C65BD6" w:rsidRPr="000D5827" w:rsidTr="00F13B8F">
        <w:trPr>
          <w:trHeight w:val="309"/>
        </w:trPr>
        <w:tc>
          <w:tcPr>
            <w:tcW w:w="6237" w:type="dxa"/>
          </w:tcPr>
          <w:p w:rsidR="00C65BD6" w:rsidRPr="000D5827" w:rsidRDefault="00C65BD6" w:rsidP="00F13B8F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C65BD6" w:rsidRPr="000D5827" w:rsidRDefault="00C65BD6" w:rsidP="00D52CD0">
            <w:pPr>
              <w:jc w:val="right"/>
              <w:rPr>
                <w:rFonts w:cs="Times New Roman"/>
                <w:szCs w:val="28"/>
              </w:rPr>
            </w:pPr>
          </w:p>
        </w:tc>
      </w:tr>
      <w:tr w:rsidR="00513B25" w:rsidRPr="000D5827" w:rsidTr="00B82341">
        <w:trPr>
          <w:trHeight w:val="309"/>
        </w:trPr>
        <w:tc>
          <w:tcPr>
            <w:tcW w:w="6237" w:type="dxa"/>
          </w:tcPr>
          <w:p w:rsidR="000D5827" w:rsidRDefault="000D5827" w:rsidP="00513B25">
            <w:pPr>
              <w:snapToGrid w:val="0"/>
              <w:rPr>
                <w:szCs w:val="28"/>
              </w:rPr>
            </w:pPr>
          </w:p>
          <w:p w:rsidR="001A7662" w:rsidRDefault="002A7D7E" w:rsidP="00513B2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И.о. м</w:t>
            </w:r>
            <w:r w:rsidR="001A7662">
              <w:rPr>
                <w:szCs w:val="28"/>
              </w:rPr>
              <w:t>инистр</w:t>
            </w:r>
            <w:r>
              <w:rPr>
                <w:szCs w:val="28"/>
              </w:rPr>
              <w:t>а</w:t>
            </w:r>
            <w:r w:rsidR="00513B25" w:rsidRPr="000D5827">
              <w:rPr>
                <w:szCs w:val="28"/>
              </w:rPr>
              <w:t xml:space="preserve"> энергетики </w:t>
            </w:r>
          </w:p>
          <w:p w:rsidR="00513B25" w:rsidRPr="000D5827" w:rsidRDefault="00513B25" w:rsidP="00513B25">
            <w:pPr>
              <w:snapToGrid w:val="0"/>
              <w:rPr>
                <w:szCs w:val="28"/>
              </w:rPr>
            </w:pPr>
            <w:r w:rsidRPr="000D5827">
              <w:rPr>
                <w:szCs w:val="28"/>
              </w:rPr>
              <w:t>Московской области</w:t>
            </w:r>
          </w:p>
        </w:tc>
        <w:tc>
          <w:tcPr>
            <w:tcW w:w="3969" w:type="dxa"/>
          </w:tcPr>
          <w:p w:rsidR="000D5827" w:rsidRDefault="000D5827" w:rsidP="00513B25">
            <w:pPr>
              <w:jc w:val="right"/>
              <w:rPr>
                <w:szCs w:val="28"/>
              </w:rPr>
            </w:pPr>
          </w:p>
          <w:p w:rsidR="001A7662" w:rsidRDefault="001A7662" w:rsidP="00513B25">
            <w:pPr>
              <w:jc w:val="right"/>
              <w:rPr>
                <w:szCs w:val="28"/>
              </w:rPr>
            </w:pPr>
          </w:p>
          <w:p w:rsidR="00513B25" w:rsidRPr="000D5827" w:rsidRDefault="002A7D7E" w:rsidP="00513B2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А.В. Парий</w:t>
            </w:r>
          </w:p>
        </w:tc>
      </w:tr>
    </w:tbl>
    <w:p w:rsidR="00C65BD6" w:rsidRPr="000D5827" w:rsidRDefault="00C65BD6" w:rsidP="00C65BD6">
      <w:pPr>
        <w:rPr>
          <w:szCs w:val="28"/>
        </w:rPr>
      </w:pPr>
    </w:p>
    <w:tbl>
      <w:tblPr>
        <w:tblpPr w:leftFromText="181" w:rightFromText="181" w:tblpYSpec="bottom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</w:tblGrid>
      <w:tr w:rsidR="00C65BD6" w:rsidTr="00F13B8F">
        <w:trPr>
          <w:trHeight w:val="480"/>
        </w:trPr>
        <w:tc>
          <w:tcPr>
            <w:tcW w:w="3595" w:type="dxa"/>
            <w:vAlign w:val="bottom"/>
          </w:tcPr>
          <w:p w:rsidR="00C65BD6" w:rsidRPr="00B05B29" w:rsidRDefault="00BA0B34" w:rsidP="00F13B8F">
            <w:pPr>
              <w:pStyle w:val="a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Е.А. Сизова</w:t>
            </w:r>
          </w:p>
          <w:p w:rsidR="00C65BD6" w:rsidRPr="009B7AF5" w:rsidRDefault="00C65BD6" w:rsidP="00BA0B34">
            <w:pPr>
              <w:pStyle w:val="a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+7 498 602-30-30 /553</w:t>
            </w:r>
            <w:r w:rsidR="00BA0B34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C65BD6" w:rsidRPr="00D52CD0" w:rsidRDefault="00C65BD6" w:rsidP="00C65BD6"/>
    <w:p w:rsidR="00D52CD0" w:rsidRDefault="00D52CD0" w:rsidP="00DB2CAC">
      <w:pPr>
        <w:tabs>
          <w:tab w:val="left" w:pos="1755"/>
        </w:tabs>
      </w:pPr>
    </w:p>
    <w:p w:rsidR="000D5827" w:rsidRDefault="000D5827" w:rsidP="00DB2CAC">
      <w:pPr>
        <w:tabs>
          <w:tab w:val="left" w:pos="1755"/>
        </w:tabs>
      </w:pPr>
    </w:p>
    <w:p w:rsidR="000D5827" w:rsidRDefault="000D5827" w:rsidP="00DB2CAC">
      <w:pPr>
        <w:tabs>
          <w:tab w:val="left" w:pos="1755"/>
        </w:tabs>
      </w:pPr>
    </w:p>
    <w:p w:rsidR="000D5827" w:rsidRDefault="000D5827" w:rsidP="00DB2CAC">
      <w:pPr>
        <w:tabs>
          <w:tab w:val="left" w:pos="1755"/>
        </w:tabs>
      </w:pPr>
    </w:p>
    <w:p w:rsidR="005F0982" w:rsidRDefault="005F0982" w:rsidP="00DB2CAC">
      <w:pPr>
        <w:tabs>
          <w:tab w:val="left" w:pos="1755"/>
        </w:tabs>
      </w:pPr>
    </w:p>
    <w:p w:rsidR="005F0982" w:rsidRDefault="005F0982" w:rsidP="00DB2CAC">
      <w:pPr>
        <w:tabs>
          <w:tab w:val="left" w:pos="1755"/>
        </w:tabs>
      </w:pPr>
    </w:p>
    <w:p w:rsidR="002A7D7E" w:rsidRDefault="002A7D7E" w:rsidP="00DB2CAC">
      <w:pPr>
        <w:tabs>
          <w:tab w:val="left" w:pos="1755"/>
        </w:tabs>
      </w:pPr>
    </w:p>
    <w:p w:rsidR="000D5827" w:rsidRDefault="000D5827" w:rsidP="00DB2CAC">
      <w:pPr>
        <w:tabs>
          <w:tab w:val="left" w:pos="1755"/>
        </w:tabs>
      </w:pPr>
    </w:p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lastRenderedPageBreak/>
        <w:t xml:space="preserve">Дайджест Министерства энергетики Московской области </w:t>
      </w:r>
    </w:p>
    <w:p w:rsidR="00136C6F" w:rsidRDefault="007D124E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2A7D7E">
        <w:rPr>
          <w:rFonts w:eastAsia="Times New Roman" w:cs="Times New Roman"/>
          <w:b/>
          <w:color w:val="222222"/>
          <w:kern w:val="36"/>
          <w:szCs w:val="28"/>
          <w:lang w:eastAsia="ru-RU"/>
        </w:rPr>
        <w:t>13</w:t>
      </w:r>
      <w:r w:rsidR="00630A95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по 1</w:t>
      </w:r>
      <w:r w:rsidR="002A7D7E">
        <w:rPr>
          <w:rFonts w:eastAsia="Times New Roman" w:cs="Times New Roman"/>
          <w:b/>
          <w:color w:val="222222"/>
          <w:kern w:val="36"/>
          <w:szCs w:val="28"/>
          <w:lang w:eastAsia="ru-RU"/>
        </w:rPr>
        <w:t>7</w:t>
      </w:r>
      <w:r w:rsidR="009B6E47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февраля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201</w:t>
      </w:r>
      <w:r w:rsidR="005C1A0A">
        <w:rPr>
          <w:rFonts w:eastAsia="Times New Roman" w:cs="Times New Roman"/>
          <w:b/>
          <w:color w:val="222222"/>
          <w:kern w:val="36"/>
          <w:szCs w:val="28"/>
          <w:lang w:eastAsia="ru-RU"/>
        </w:rPr>
        <w:t>7</w:t>
      </w:r>
    </w:p>
    <w:p w:rsidR="00630A95" w:rsidRDefault="00630A95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2A7D7E" w:rsidRDefault="002A7D7E" w:rsidP="002A7D7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222222"/>
          <w:sz w:val="26"/>
          <w:szCs w:val="26"/>
        </w:rPr>
      </w:pPr>
      <w:r w:rsidRPr="002A7D7E">
        <w:rPr>
          <w:bCs w:val="0"/>
          <w:color w:val="222222"/>
          <w:sz w:val="26"/>
          <w:szCs w:val="26"/>
        </w:rPr>
        <w:t>Свыше 26 тыс. заявок на технологическое присоединение к газораспределительным сетям поступило в 2016 году</w:t>
      </w:r>
    </w:p>
    <w:p w:rsidR="002A7D7E" w:rsidRPr="002A7D7E" w:rsidRDefault="002A7D7E" w:rsidP="002A7D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 w:val="0"/>
          <w:color w:val="222222"/>
          <w:sz w:val="26"/>
          <w:szCs w:val="26"/>
        </w:rPr>
      </w:pP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В 2016 году на технологическое присоединение к газораспределительным сетям поступило 26 468 заявок от всех категорий потребителей, что на 4,6% больше, чем в 2015 году.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Наибольшее количество заявок поступило от физических лиц с максимальным часовым расходом газа до 5 м. куб. в час (43%) и заявителей с максимальным расходом газа до 500 м. куб. в час, которых можно отнести к категории малого и среднего бизнеса (45%).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В 2016 году по отношению к 2015 наблюдается тенденция увеличения общего количества заявок на технологическое присоединение к газораспределительным сетям по всем категориям заявителей, с одновременным увеличением заявленной мощности по всем категориям.</w:t>
      </w:r>
    </w:p>
    <w:p w:rsid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«На увеличение количества заявок положительно влияет упрощение процесса и уменьшения сроков техприсоединения, а также развитие онлайн услуг. Сейчас заявители могут подать документы и подписать договор о подключении, не выходя из дома», – отметил министр энергетики Московской области Леонид Неганов.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2A7D7E" w:rsidRPr="002A7D7E" w:rsidRDefault="002A7D7E" w:rsidP="002A7D7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222222"/>
          <w:sz w:val="26"/>
          <w:szCs w:val="26"/>
        </w:rPr>
      </w:pPr>
      <w:r w:rsidRPr="002A7D7E">
        <w:rPr>
          <w:bCs w:val="0"/>
          <w:color w:val="222222"/>
          <w:sz w:val="26"/>
          <w:szCs w:val="26"/>
        </w:rPr>
        <w:t>Темпы строительства новых линий освещения вдоль дорог Подмосковья будут увеличены в 2 раза</w:t>
      </w:r>
    </w:p>
    <w:p w:rsidR="002A7D7E" w:rsidRPr="002A7D7E" w:rsidRDefault="002A7D7E" w:rsidP="002A7D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222222"/>
          <w:sz w:val="26"/>
          <w:szCs w:val="26"/>
        </w:rPr>
      </w:pP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Программа Губернатора «Светлый город» разработана для наведения порядка с уличным освещением во всех муниципалитетах области. Она включает в себя строительство новых и модернизацию существующих линий наружного освещения, их качественную эксплуатацию и создание с учетом пожеланий жителей так называемых «мест притяжения» – парки, скверы, пешеходные улицы, спортивные трассы и т.д.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Об этом заявил сегодня министр энергетики Леонид Неганов на расширенном заседании Правительства Московской области, которое прошло под руководством Губернатора Московской области Андрея Воробьева.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«В 2017 году планируется увеличить в 2 раза темпы строительства новых линий освещения вдоль улично-дорожной сети Московской области. В общей сложности запланировано установить свыше 17 тысяч новых точек освещения. Светильники планируется разместить вдоль региональных дорог, вдоль дорог муниципального уровня и проездов, что позволит довести до нормативного уровень освещения около 600 км дорожного полотна. Из их числа около 12 тысяч точек наружного освещения запланировано установить и модернизировать на основании обращений жителей, направленных на портал «Добродел», – отметил министр.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Помимо установки новых точек освещения, запланирована модернизация существующих, с заменой устаревших светильников на энергоэффективные. В 2017 году планируется обновить 40 тысяч  светильников.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Что касается повышения качества эксплуатации систем наружного освещения, то в настоящее время региональным министерством энергетики уже внесены изменения в «Регламент организации технической эксплуатации систем наружного освещения», который теперь предписывает эксплуатирующим организациям менять неисправные лампы в течение 3 дней после поступления обращения, а не 7 дней, как это было раньше. </w:t>
      </w:r>
    </w:p>
    <w:p w:rsid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lastRenderedPageBreak/>
        <w:t>Для улучшения реализации программы «Светлый город» в каждом муниципальном образовании должна быть разработана и согласована с Правительством Московской области подробная дорожная карта по модернизации и строительству систем наружного освещения на 2017 год.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2A7D7E" w:rsidRPr="002A7D7E" w:rsidRDefault="002A7D7E" w:rsidP="002A7D7E">
      <w:pPr>
        <w:shd w:val="clear" w:color="auto" w:fill="FFFFFF"/>
        <w:spacing w:line="240" w:lineRule="auto"/>
        <w:ind w:firstLine="709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</w:pPr>
      <w:r w:rsidRPr="002A7D7E"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  <w:t>На 41% увеличилось количество подключений к сетям газораспределения в 2016 году</w:t>
      </w:r>
    </w:p>
    <w:p w:rsidR="002A7D7E" w:rsidRPr="002A7D7E" w:rsidRDefault="002A7D7E" w:rsidP="002A7D7E">
      <w:pPr>
        <w:shd w:val="clear" w:color="auto" w:fill="FFFFFF"/>
        <w:spacing w:line="240" w:lineRule="auto"/>
        <w:ind w:firstLine="709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 w:val="26"/>
          <w:szCs w:val="26"/>
          <w:lang w:eastAsia="ru-RU"/>
        </w:rPr>
      </w:pP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В 2016 году на территории Московской области было осуществлено 15 057 технологических присоединений объектов к сетям газораспределения. Из них 1 153 присоединений по техническим условиям, выданным до 1 марта 2014 года* и 13 904 технологических присоединений по техническим условиям, выданным после 1 марта 2014 года.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Количество фактически выполненных технологических присоединений к сетям газораспределения по техническим условиям, выданным после 1 марта 2014 года, в 2016 году возросло на 41%  по сравнению с 2015 годом, что является очень хорошей тенденцией. Добиться таких результатов удалось благодаря созданию благоприятных условий для представителей предпринимательского сообщества. 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«Доступность технологического присоединения – ключевой фактор развития бизнеса, в конечном итоге определяющий инвестиционную привлекательность региона», – подчеркнул министр энергетики Московской области Леонид Неганов.</w:t>
      </w:r>
    </w:p>
    <w:p w:rsid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При этом в 2016 году полностью отсутствовали нарушения сроков присоединения к сетям газораспределения.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</w:p>
    <w:p w:rsid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i/>
          <w:iCs/>
          <w:color w:val="222222"/>
          <w:sz w:val="26"/>
          <w:szCs w:val="26"/>
          <w:bdr w:val="none" w:sz="0" w:space="0" w:color="auto" w:frame="1"/>
          <w:lang w:eastAsia="ru-RU"/>
        </w:rPr>
      </w:pPr>
      <w:r w:rsidRPr="002A7D7E">
        <w:rPr>
          <w:rFonts w:eastAsia="Times New Roman" w:cs="Times New Roman"/>
          <w:i/>
          <w:iCs/>
          <w:color w:val="222222"/>
          <w:sz w:val="26"/>
          <w:szCs w:val="26"/>
          <w:bdr w:val="none" w:sz="0" w:space="0" w:color="auto" w:frame="1"/>
          <w:lang w:eastAsia="ru-RU"/>
        </w:rPr>
        <w:t>* С 1 марта 2014 года вступили в силу Правила подключения (технологического присоединения) объектов капитального строительства к сетям газораспределения, утвержденные Постановлением Правительства Российской Федерации № 1314, которыми  установлены единые прозрачные подходы к вопросам определения порядка подключения к сетям газораспределения, формирования технических условий для подключения объектов капитального строительства к сети газораспределения и заключения договоров о подключении к сети газораспределения.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</w:p>
    <w:p w:rsidR="002A7D7E" w:rsidRPr="002A7D7E" w:rsidRDefault="002A7D7E" w:rsidP="002A7D7E">
      <w:pPr>
        <w:shd w:val="clear" w:color="auto" w:fill="FFFFFF"/>
        <w:spacing w:line="240" w:lineRule="auto"/>
        <w:ind w:firstLine="709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</w:pPr>
      <w:r w:rsidRPr="002A7D7E"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  <w:t>Свыше 4,2 тыс. км кабельных и воздушных линий электропередачи отремонтированы в Подмосковье в 2016 году</w:t>
      </w:r>
    </w:p>
    <w:p w:rsidR="002A7D7E" w:rsidRPr="002A7D7E" w:rsidRDefault="002A7D7E" w:rsidP="002A7D7E">
      <w:pPr>
        <w:shd w:val="clear" w:color="auto" w:fill="FFFFFF"/>
        <w:spacing w:line="240" w:lineRule="auto"/>
        <w:ind w:firstLine="709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 w:val="26"/>
          <w:szCs w:val="26"/>
          <w:lang w:eastAsia="ru-RU"/>
        </w:rPr>
      </w:pP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Крупнейшие электросетевые компании, работающие на территории Подмосковья – «МОЭСК» и «Мособлэнерго», подвели итоги 2016 года по выполнению ремонтных программ.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В 2016 году на территории Московской области проведен капитальный ремонт 4 207 тыс. км кабельных и воздушных линий электропередачи различного класса напряжения. Также проведены ремонтные работы на 1 729 трансформаторной подстанции, в том числе капитально отремонтированы силовые трансформаторы.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Вместе с тем от деревьев и кустарников, расположенных в охранных зонах воздушных линий электропередачи, энергетики расчистили свыше 3,3 тыс. гектар закрепленной территории. Расчистку и расширение просек энергетики проводят ежегодно. Это является неотъемлемой частью ремонтных программ электросетевых компаний, так как деревья, растущие на границе просеки, могут стать причиной нарушений энергоснабжения потребителей, возникновения пожаров и травматизма людей.</w:t>
      </w:r>
    </w:p>
    <w:p w:rsid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lastRenderedPageBreak/>
        <w:t>Как отметил министр энергетики Московской области Леонид Неганов, выполнение ремонтных программ электросетевыми компаниями повышает надежность энергоснабжения потребителей, особенно в отдаленных населенных пунктах, а также позволяет бесперебойно проходить максимумы нагрузок и зимние периоды.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</w:p>
    <w:p w:rsidR="002A7D7E" w:rsidRPr="002A7D7E" w:rsidRDefault="002A7D7E" w:rsidP="002A7D7E">
      <w:pPr>
        <w:shd w:val="clear" w:color="auto" w:fill="FFFFFF"/>
        <w:spacing w:line="240" w:lineRule="auto"/>
        <w:ind w:firstLine="709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</w:pPr>
      <w:r w:rsidRPr="002A7D7E"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  <w:t>Электропотребление Московской области в 2016 году увеличилось на 4%</w:t>
      </w:r>
    </w:p>
    <w:p w:rsidR="002A7D7E" w:rsidRPr="002A7D7E" w:rsidRDefault="002A7D7E" w:rsidP="002A7D7E">
      <w:pPr>
        <w:shd w:val="clear" w:color="auto" w:fill="FFFFFF"/>
        <w:spacing w:line="240" w:lineRule="auto"/>
        <w:ind w:firstLine="709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 w:val="26"/>
          <w:szCs w:val="26"/>
          <w:lang w:eastAsia="ru-RU"/>
        </w:rPr>
      </w:pP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По данным Филиала АО «СО ЕЭС» «Региональное диспетчерское управление энергосистемы Москвы и Московской области» (Московское РДУ) потребление электроэнергии Московской области в 2016 году составило 52732,1 млн кВт/ч, что на 4%  выше чем в 2015 году.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При формировании Схемы и программы перспективного развития энергетики Московской области на пятилетний период (СИПР) данная информация будет использована как отчетная и послужит базой для прогноза электропотребления. 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Так, по базовому варианту прогноза, формируемого системным оператором, в целом по Московскому региону ожидается снижение  потребления электрической энергии в 2017 году на 1,6%, далее ежегодно до 2022 года – рост на 1,1-1,3%. По прогнозу потребления мощности в 2017 году ожидается рост на 3,6%, и далее в среднем рост 0,5% ежегодно.</w:t>
      </w:r>
    </w:p>
    <w:p w:rsid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Министр энергетики Московской области Леонид Неганов пояснил, что отчетные данные по фактическому электропотреблению и построение адекватных прогнозов требуются для организации и обеспечения надежного энергоснабжения потребителей, удовлетворения перспективного спроса на электрическую энергию, определения приоритетных мероприятий развития электроэнергетики.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</w:p>
    <w:p w:rsidR="002A7D7E" w:rsidRPr="002A7D7E" w:rsidRDefault="002A7D7E" w:rsidP="002A7D7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222222"/>
          <w:sz w:val="26"/>
          <w:szCs w:val="26"/>
        </w:rPr>
      </w:pPr>
      <w:r w:rsidRPr="002A7D7E">
        <w:rPr>
          <w:bCs w:val="0"/>
          <w:color w:val="222222"/>
          <w:sz w:val="26"/>
          <w:szCs w:val="26"/>
        </w:rPr>
        <w:t>496 МВА трансформаторной мощности введено в Московской области в 2016 году</w:t>
      </w:r>
    </w:p>
    <w:p w:rsidR="002A7D7E" w:rsidRPr="002A7D7E" w:rsidRDefault="002A7D7E" w:rsidP="002A7D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222222"/>
          <w:sz w:val="26"/>
          <w:szCs w:val="26"/>
        </w:rPr>
      </w:pP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Крупнейшие электросетевые компании, работающие на территории Подмосковья – МОЭСК и Мособлэнерго, подвели итоги реализации инвестиционных программ в 2016 году.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В ушедшем году энергетики построили и реконструировали 3 630 тыс. км линий электропередачи различного класса напряжения, ввели в эксплуатацию 496 мегавольтампер (МВА) трансформаторной мощности.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В числе ключевых проектов, реализованных МОЭСК на территории Подмосковья, следует отметить реконструкцию подстанции 110 кВ «Алмазово» на востоке Московской области и подстанции 110 кВ «Поварово» на севере Подмосковья.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Мособлэнерго наибольший объем работ по строительству электросетей провел для обеспечения техприсоединения новых потребителей льготной категории.    </w:t>
      </w: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«Инвестиционные программы электросетевых компаний направлены на ликвидацию сложившегося дефицита электрических мощностей, бесперебойное функционирование энергообъектов и обеспечение возможности присоединения новых потребителей» – прокомментировал министр энергетики Московской области Леонид Неганов.</w:t>
      </w:r>
    </w:p>
    <w:p w:rsid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Строительство и реконструкция энергообъектов не только гарантируют надежное и качественное электроснабжение потребителей, но и создают условия для социально-экономического развития в регионе. </w:t>
      </w:r>
    </w:p>
    <w:p w:rsid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2A7D7E" w:rsidRPr="002A7D7E" w:rsidRDefault="002A7D7E" w:rsidP="002A7D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2A7D7E" w:rsidRPr="002A7D7E" w:rsidRDefault="002A7D7E" w:rsidP="002A7D7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222222"/>
          <w:sz w:val="26"/>
          <w:szCs w:val="26"/>
        </w:rPr>
      </w:pPr>
      <w:r w:rsidRPr="002A7D7E">
        <w:rPr>
          <w:bCs w:val="0"/>
          <w:color w:val="222222"/>
          <w:sz w:val="26"/>
          <w:szCs w:val="26"/>
        </w:rPr>
        <w:lastRenderedPageBreak/>
        <w:t>В Подмосковье приступили к разработке Схемы и программы развития электроэнергетики на 2018-2022 годы</w:t>
      </w:r>
    </w:p>
    <w:p w:rsidR="002A7D7E" w:rsidRPr="002A7D7E" w:rsidRDefault="002A7D7E" w:rsidP="002A7D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222222"/>
          <w:sz w:val="26"/>
          <w:szCs w:val="26"/>
        </w:rPr>
      </w:pPr>
    </w:p>
    <w:p w:rsidR="002A7D7E" w:rsidRPr="002A7D7E" w:rsidRDefault="002A7D7E" w:rsidP="002A7D7E">
      <w:pPr>
        <w:pStyle w:val="af2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Схему и программу перспективного развития электроэнергетики Московской области на период 2018-2022 годов будет разрабатывать АО «Научно-технический центр Федеральной сетевой компании Единой энергетической системы».</w:t>
      </w:r>
    </w:p>
    <w:p w:rsidR="002A7D7E" w:rsidRPr="002A7D7E" w:rsidRDefault="002A7D7E" w:rsidP="002A7D7E">
      <w:pPr>
        <w:pStyle w:val="af2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Такое решение приняла межведомственная комиссия по осуществлению закупок Московской области в ходе рассмотрения заявок на участие в конкурсе.</w:t>
      </w:r>
    </w:p>
    <w:p w:rsidR="002A7D7E" w:rsidRPr="002A7D7E" w:rsidRDefault="002A7D7E" w:rsidP="002A7D7E">
      <w:pPr>
        <w:pStyle w:val="af2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Также на участие в конкурсе поступила заявка от института «ЭНЕРГОСЕТЬПРОЕКТ», который в 2016 разработал Схему и программу развития энергетики Московской области на период 2017-2021 годов.</w:t>
      </w:r>
    </w:p>
    <w:p w:rsidR="002A7D7E" w:rsidRPr="002A7D7E" w:rsidRDefault="002A7D7E" w:rsidP="002A7D7E">
      <w:pPr>
        <w:pStyle w:val="af2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Напомним, что СИПР разрабатывается каждый год на пятилетний период.</w:t>
      </w:r>
    </w:p>
    <w:p w:rsidR="002A7D7E" w:rsidRPr="002A7D7E" w:rsidRDefault="002A7D7E" w:rsidP="002A7D7E">
      <w:pPr>
        <w:pStyle w:val="af2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Говоря о важности разработки СИПРа, министр энергетики Московской области Леонид Неганов подчеркнул, что это огромная фундаментальная работа, на основании которой разрабатываются предложения, направленные на надежное и качественное электроснабжение потребителей Московской области на перспективу, планируется строительство и реконструкция подстанций и линий электропередачи.</w:t>
      </w:r>
    </w:p>
    <w:p w:rsidR="002A7D7E" w:rsidRPr="002A7D7E" w:rsidRDefault="002A7D7E" w:rsidP="002A7D7E">
      <w:pPr>
        <w:pStyle w:val="af2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2A7D7E">
        <w:rPr>
          <w:color w:val="222222"/>
          <w:sz w:val="26"/>
          <w:szCs w:val="26"/>
        </w:rPr>
        <w:t>Информация по открытому конкурсу размещается на Официальном сайте Российской Федерации</w:t>
      </w:r>
      <w:r w:rsidRPr="002A7D7E">
        <w:rPr>
          <w:rStyle w:val="apple-converted-space"/>
          <w:color w:val="222222"/>
          <w:sz w:val="26"/>
          <w:szCs w:val="26"/>
        </w:rPr>
        <w:t> </w:t>
      </w:r>
      <w:hyperlink r:id="rId10" w:history="1">
        <w:r w:rsidRPr="002A7D7E">
          <w:rPr>
            <w:rStyle w:val="af1"/>
            <w:color w:val="024C8B"/>
            <w:sz w:val="26"/>
            <w:szCs w:val="26"/>
            <w:bdr w:val="none" w:sz="0" w:space="0" w:color="auto" w:frame="1"/>
          </w:rPr>
          <w:t>www.zakupki.gov.ru</w:t>
        </w:r>
      </w:hyperlink>
      <w:r w:rsidRPr="002A7D7E">
        <w:rPr>
          <w:color w:val="222222"/>
          <w:sz w:val="26"/>
          <w:szCs w:val="26"/>
        </w:rPr>
        <w:t>.</w:t>
      </w:r>
    </w:p>
    <w:p w:rsidR="002A7D7E" w:rsidRPr="002A7D7E" w:rsidRDefault="002A7D7E" w:rsidP="002A7D7E">
      <w:pPr>
        <w:pStyle w:val="af2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2A7D7E" w:rsidRPr="002A7D7E" w:rsidRDefault="002A7D7E" w:rsidP="002A7D7E">
      <w:pPr>
        <w:shd w:val="clear" w:color="auto" w:fill="FFFFFF"/>
        <w:spacing w:line="240" w:lineRule="auto"/>
        <w:ind w:firstLine="709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</w:pPr>
      <w:r w:rsidRPr="002A7D7E">
        <w:rPr>
          <w:rFonts w:eastAsia="Times New Roman" w:cs="Times New Roman"/>
          <w:b/>
          <w:color w:val="222222"/>
          <w:kern w:val="36"/>
          <w:sz w:val="26"/>
          <w:szCs w:val="26"/>
          <w:lang w:eastAsia="ru-RU"/>
        </w:rPr>
        <w:t>В 100 школах Подмосковья модернизируют внутреннее освещение в 2017 году</w:t>
      </w:r>
    </w:p>
    <w:p w:rsidR="002A7D7E" w:rsidRPr="002A7D7E" w:rsidRDefault="002A7D7E" w:rsidP="002A7D7E">
      <w:pPr>
        <w:shd w:val="clear" w:color="auto" w:fill="FFFFFF"/>
        <w:spacing w:line="240" w:lineRule="auto"/>
        <w:ind w:firstLine="709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 w:val="26"/>
          <w:szCs w:val="26"/>
          <w:lang w:eastAsia="ru-RU"/>
        </w:rPr>
      </w:pP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В 2017 году в 100 школах Московской области 47 тысяч обычных ламп будут заменены на светодиодные светильники. Таким образом, внутреннее освещение школ станет полностью энергоэффективным. 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Как отметил министр энергетики Московской области Леонид Неганов, модернизация систем внутреннего освещения позволит обеспечить ежегодную экономию электроэнергии по всем школам в размере 3,8 млн кВт/ч или порядка 21 млн рублей в стоимостном выражении. 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Новое освещение полностью соответствует санитарным нормам и позволит довести уровень освещенности учебных классов до нормативного. Пилотный проект по модернизации внутреннего освещения в школах стартовал в Химках в конце 2015 года, тогда обычные лампы заменили на светодиодные светильники в 7 школах. </w:t>
      </w:r>
    </w:p>
    <w:p w:rsidR="002A7D7E" w:rsidRPr="002A7D7E" w:rsidRDefault="002A7D7E" w:rsidP="002A7D7E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2A7D7E">
        <w:rPr>
          <w:rFonts w:eastAsia="Times New Roman" w:cs="Times New Roman"/>
          <w:color w:val="222222"/>
          <w:sz w:val="26"/>
          <w:szCs w:val="26"/>
          <w:lang w:eastAsia="ru-RU"/>
        </w:rPr>
        <w:t>В настоящее время формируются адресные перечни школ, в которых будет модернизировано освещение.</w:t>
      </w:r>
    </w:p>
    <w:p w:rsidR="002A7D7E" w:rsidRPr="002A7D7E" w:rsidRDefault="002A7D7E" w:rsidP="002A7D7E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0ADF" w:rsidRDefault="00BB0ADF" w:rsidP="002A7D7E">
      <w:pPr>
        <w:spacing w:line="240" w:lineRule="auto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sectPr w:rsidR="00BB0ADF" w:rsidSect="00C63CF9">
      <w:headerReference w:type="default" r:id="rId11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3C" w:rsidRDefault="00C5543C" w:rsidP="00750CCF">
      <w:pPr>
        <w:spacing w:line="240" w:lineRule="auto"/>
      </w:pPr>
      <w:r>
        <w:separator/>
      </w:r>
    </w:p>
  </w:endnote>
  <w:endnote w:type="continuationSeparator" w:id="0">
    <w:p w:rsidR="00C5543C" w:rsidRDefault="00C5543C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3C" w:rsidRDefault="00C5543C" w:rsidP="00750CCF">
      <w:pPr>
        <w:spacing w:line="240" w:lineRule="auto"/>
      </w:pPr>
      <w:r>
        <w:separator/>
      </w:r>
    </w:p>
  </w:footnote>
  <w:footnote w:type="continuationSeparator" w:id="0">
    <w:p w:rsidR="00C5543C" w:rsidRDefault="00C5543C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80">
          <w:rPr>
            <w:noProof/>
          </w:rPr>
          <w:t>2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B106F0"/>
    <w:multiLevelType w:val="multilevel"/>
    <w:tmpl w:val="881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54FF"/>
    <w:multiLevelType w:val="multilevel"/>
    <w:tmpl w:val="22B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3"/>
  </w:num>
  <w:num w:numId="8">
    <w:abstractNumId w:val="22"/>
  </w:num>
  <w:num w:numId="9">
    <w:abstractNumId w:val="2"/>
  </w:num>
  <w:num w:numId="10">
    <w:abstractNumId w:val="24"/>
  </w:num>
  <w:num w:numId="11">
    <w:abstractNumId w:val="1"/>
  </w:num>
  <w:num w:numId="12">
    <w:abstractNumId w:val="11"/>
  </w:num>
  <w:num w:numId="13">
    <w:abstractNumId w:val="16"/>
  </w:num>
  <w:num w:numId="14">
    <w:abstractNumId w:val="21"/>
  </w:num>
  <w:num w:numId="15">
    <w:abstractNumId w:val="25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2"/>
  </w:num>
  <w:num w:numId="21">
    <w:abstractNumId w:val="0"/>
  </w:num>
  <w:num w:numId="22">
    <w:abstractNumId w:val="20"/>
  </w:num>
  <w:num w:numId="23">
    <w:abstractNumId w:val="15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A550D"/>
    <w:rsid w:val="000C1881"/>
    <w:rsid w:val="000C4793"/>
    <w:rsid w:val="000D172B"/>
    <w:rsid w:val="000D352B"/>
    <w:rsid w:val="000D5827"/>
    <w:rsid w:val="00101B65"/>
    <w:rsid w:val="00106D87"/>
    <w:rsid w:val="0011750D"/>
    <w:rsid w:val="001204E4"/>
    <w:rsid w:val="00136C6F"/>
    <w:rsid w:val="00147550"/>
    <w:rsid w:val="00170D9A"/>
    <w:rsid w:val="00172B45"/>
    <w:rsid w:val="00190B2E"/>
    <w:rsid w:val="001A4CCD"/>
    <w:rsid w:val="001A7662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131AF"/>
    <w:rsid w:val="00234B81"/>
    <w:rsid w:val="002440D1"/>
    <w:rsid w:val="002454F8"/>
    <w:rsid w:val="00252A29"/>
    <w:rsid w:val="00264378"/>
    <w:rsid w:val="00265CCB"/>
    <w:rsid w:val="002666E2"/>
    <w:rsid w:val="00282EBA"/>
    <w:rsid w:val="00283C64"/>
    <w:rsid w:val="00291175"/>
    <w:rsid w:val="00293961"/>
    <w:rsid w:val="002951A6"/>
    <w:rsid w:val="002A0DD0"/>
    <w:rsid w:val="002A5808"/>
    <w:rsid w:val="002A7D7E"/>
    <w:rsid w:val="002B2DDD"/>
    <w:rsid w:val="002B34E7"/>
    <w:rsid w:val="0031246E"/>
    <w:rsid w:val="00312719"/>
    <w:rsid w:val="00327707"/>
    <w:rsid w:val="003321FD"/>
    <w:rsid w:val="00333457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26D73"/>
    <w:rsid w:val="00451021"/>
    <w:rsid w:val="004525E0"/>
    <w:rsid w:val="0045269B"/>
    <w:rsid w:val="00452D0B"/>
    <w:rsid w:val="004A3D55"/>
    <w:rsid w:val="004A40DD"/>
    <w:rsid w:val="004D52B7"/>
    <w:rsid w:val="004D5C66"/>
    <w:rsid w:val="004E1476"/>
    <w:rsid w:val="004E1B7D"/>
    <w:rsid w:val="004F71DD"/>
    <w:rsid w:val="004F759F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137B"/>
    <w:rsid w:val="005A63EA"/>
    <w:rsid w:val="005B4D22"/>
    <w:rsid w:val="005C1A0A"/>
    <w:rsid w:val="005F0982"/>
    <w:rsid w:val="00624214"/>
    <w:rsid w:val="00630A95"/>
    <w:rsid w:val="00635418"/>
    <w:rsid w:val="006574C9"/>
    <w:rsid w:val="00657CBF"/>
    <w:rsid w:val="00660D24"/>
    <w:rsid w:val="00696CB5"/>
    <w:rsid w:val="006A1524"/>
    <w:rsid w:val="006A24C9"/>
    <w:rsid w:val="006A48A1"/>
    <w:rsid w:val="006A5448"/>
    <w:rsid w:val="006B619B"/>
    <w:rsid w:val="006B6825"/>
    <w:rsid w:val="006D3511"/>
    <w:rsid w:val="006E1A67"/>
    <w:rsid w:val="00701773"/>
    <w:rsid w:val="00701C19"/>
    <w:rsid w:val="00705CD2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295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2A59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163D"/>
    <w:rsid w:val="00957B95"/>
    <w:rsid w:val="009657E9"/>
    <w:rsid w:val="00966348"/>
    <w:rsid w:val="009677E7"/>
    <w:rsid w:val="00967D3A"/>
    <w:rsid w:val="0097252E"/>
    <w:rsid w:val="00975919"/>
    <w:rsid w:val="00976D63"/>
    <w:rsid w:val="00976EFE"/>
    <w:rsid w:val="009951DA"/>
    <w:rsid w:val="00995A29"/>
    <w:rsid w:val="00996825"/>
    <w:rsid w:val="009B1AF2"/>
    <w:rsid w:val="009B6E47"/>
    <w:rsid w:val="009C5580"/>
    <w:rsid w:val="009C567F"/>
    <w:rsid w:val="009C5B67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0B34"/>
    <w:rsid w:val="00BA3184"/>
    <w:rsid w:val="00BB0ADF"/>
    <w:rsid w:val="00BB0F40"/>
    <w:rsid w:val="00BC2566"/>
    <w:rsid w:val="00BC6990"/>
    <w:rsid w:val="00BE0983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5543C"/>
    <w:rsid w:val="00C63CF9"/>
    <w:rsid w:val="00C641E1"/>
    <w:rsid w:val="00C6580E"/>
    <w:rsid w:val="00C65BD6"/>
    <w:rsid w:val="00C67ACD"/>
    <w:rsid w:val="00CB16BB"/>
    <w:rsid w:val="00CB2B92"/>
    <w:rsid w:val="00CB66E9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29E1"/>
    <w:rsid w:val="00DC543C"/>
    <w:rsid w:val="00DD0156"/>
    <w:rsid w:val="00E129A8"/>
    <w:rsid w:val="00E2275B"/>
    <w:rsid w:val="00E2646D"/>
    <w:rsid w:val="00E322D9"/>
    <w:rsid w:val="00E60D46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A3887"/>
    <w:rsid w:val="00FB17C2"/>
    <w:rsid w:val="00FB2A52"/>
    <w:rsid w:val="00FC314D"/>
    <w:rsid w:val="00FC5024"/>
    <w:rsid w:val="00FE0C4E"/>
    <w:rsid w:val="00FF10C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34300-209D-4D2B-9211-C7DD1D2B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3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1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6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3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3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9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2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1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8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4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7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68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0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32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51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8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67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13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6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612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86116099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306">
                      <w:marLeft w:val="63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9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668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0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4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5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7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89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2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3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9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43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51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5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5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58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4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6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1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94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09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84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2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26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6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7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16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69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1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7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97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6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1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33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837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06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6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4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95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00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8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07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E09517149A4C4594149CE892A80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89830-1F7C-49A2-AF69-311F8DBFB964}"/>
      </w:docPartPr>
      <w:docPartBody>
        <w:p w:rsidR="000A4061" w:rsidRDefault="004F68C2">
          <w:pPr>
            <w:pStyle w:val="8DE09517149A4C4594149CE892A8023E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3B562A02DD4ED6B4191F6ED9C7E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B16FB1-384D-40E8-9569-0911742DC9E5}"/>
      </w:docPartPr>
      <w:docPartBody>
        <w:p w:rsidR="000A4061" w:rsidRDefault="004F68C2">
          <w:pPr>
            <w:pStyle w:val="353B562A02DD4ED6B4191F6ED9C7E741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76A82FAA1D43AD9D7DA430BB10D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99D52-B043-4BD8-BE16-CC1470E7FB7C}"/>
      </w:docPartPr>
      <w:docPartBody>
        <w:p w:rsidR="000A4061" w:rsidRDefault="004F68C2">
          <w:pPr>
            <w:pStyle w:val="FC76A82FAA1D43AD9D7DA430BB10DAC4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25AD9E79472DA7F409E25537F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6DEC9-DCAD-4CC7-B529-B6D5659FAAD2}"/>
      </w:docPartPr>
      <w:docPartBody>
        <w:p w:rsidR="000A4061" w:rsidRDefault="004F68C2">
          <w:pPr>
            <w:pStyle w:val="CA3225AD9E79472DA7F409E25537F3C9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0065261EA446A81858727F01820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50623-466C-4B73-8B1B-EA66D767F531}"/>
      </w:docPartPr>
      <w:docPartBody>
        <w:p w:rsidR="00C0380C" w:rsidRDefault="00F34257" w:rsidP="00F34257">
          <w:pPr>
            <w:pStyle w:val="02A0065261EA446A81858727F0182002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F4FAD86C5E4FEA826F645465365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614C0-CD6D-4CB4-9ED8-7904FF5F73ED}"/>
      </w:docPartPr>
      <w:docPartBody>
        <w:p w:rsidR="00C0380C" w:rsidRDefault="00F34257" w:rsidP="00F34257">
          <w:pPr>
            <w:pStyle w:val="DBF4FAD86C5E4FEA826F645465365A6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157BC4ABF149D595AC59760EE45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0B7F8-55D2-4410-A35E-02F2A49ED050}"/>
      </w:docPartPr>
      <w:docPartBody>
        <w:p w:rsidR="00C0380C" w:rsidRDefault="00F34257" w:rsidP="00F34257">
          <w:pPr>
            <w:pStyle w:val="51157BC4ABF149D595AC59760EE45C64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0E12C0"/>
    <w:rsid w:val="00104C7F"/>
    <w:rsid w:val="0013196C"/>
    <w:rsid w:val="001568AA"/>
    <w:rsid w:val="00156C74"/>
    <w:rsid w:val="001B0A3B"/>
    <w:rsid w:val="0027243A"/>
    <w:rsid w:val="003B462A"/>
    <w:rsid w:val="003E6127"/>
    <w:rsid w:val="003F3C5C"/>
    <w:rsid w:val="004649E8"/>
    <w:rsid w:val="00472155"/>
    <w:rsid w:val="00473A4C"/>
    <w:rsid w:val="004B502A"/>
    <w:rsid w:val="004F68C2"/>
    <w:rsid w:val="00556C91"/>
    <w:rsid w:val="006455BA"/>
    <w:rsid w:val="00697842"/>
    <w:rsid w:val="00731B37"/>
    <w:rsid w:val="00737CB7"/>
    <w:rsid w:val="007B6BF7"/>
    <w:rsid w:val="007C5DDA"/>
    <w:rsid w:val="007C77EA"/>
    <w:rsid w:val="00820BDE"/>
    <w:rsid w:val="008A4717"/>
    <w:rsid w:val="008B394B"/>
    <w:rsid w:val="00956300"/>
    <w:rsid w:val="00960013"/>
    <w:rsid w:val="009D1238"/>
    <w:rsid w:val="00AC6ABE"/>
    <w:rsid w:val="00AF1B2E"/>
    <w:rsid w:val="00B261D0"/>
    <w:rsid w:val="00B8740C"/>
    <w:rsid w:val="00B87CFA"/>
    <w:rsid w:val="00BD303D"/>
    <w:rsid w:val="00C0380C"/>
    <w:rsid w:val="00C141E2"/>
    <w:rsid w:val="00CC3CC3"/>
    <w:rsid w:val="00D26934"/>
    <w:rsid w:val="00DD454E"/>
    <w:rsid w:val="00F11F06"/>
    <w:rsid w:val="00F143C0"/>
    <w:rsid w:val="00F34257"/>
    <w:rsid w:val="00F716DF"/>
    <w:rsid w:val="00FD3695"/>
    <w:rsid w:val="00FE752E"/>
    <w:rsid w:val="00FF56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5C6B-3836-45F4-9383-8720A723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0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oipr10</cp:lastModifiedBy>
  <cp:revision>2</cp:revision>
  <cp:lastPrinted>2016-04-21T12:50:00Z</cp:lastPrinted>
  <dcterms:created xsi:type="dcterms:W3CDTF">2017-02-20T10:12:00Z</dcterms:created>
  <dcterms:modified xsi:type="dcterms:W3CDTF">2017-02-20T10:12:00Z</dcterms:modified>
</cp:coreProperties>
</file>