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bookmarkEnd w:id="0"/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30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января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3 февраля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DC29E1" w:rsidRDefault="00DC29E1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9B6E47" w:rsidRPr="009B6E47" w:rsidRDefault="009B6E47" w:rsidP="009B6E47">
      <w:pPr>
        <w:shd w:val="clear" w:color="auto" w:fill="FFFFFF"/>
        <w:spacing w:after="150" w:line="420" w:lineRule="atLeast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Свыше 2,2 тыс. предложений по организации нового наружного освещения реализовано в Московской области в 2016 году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В 2016 году в Московской области большое внимание было уделено реализации предложений граждан по установке нового освещения, полученных через портал 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ДоброДел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>. Всего было реализовано 2211 таких предложений. 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В том числе по предложениям граждан были построены новые линии уличного освещения, протяженностью 313,7 км с установкой 9400 светильников. Только в 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Истринском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районе в 2016 году построено более 25 км новых линий наружного освещения.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Это позволило создать безопасную световую среду на 242,1 км улиц и более 300 дворовых территориях и детских площадках. Лидерами в работе по модернизации и строительству линий наружного освещения в 2016 году стали Балашиха, Чеховский и 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Истринский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районы. 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Основной задачей на 2017 год является организация непосредственного участия граждан в формировании адресных перечней по строительству и модернизации линий наружного освещения в каждом муниципальном образовании. 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«Каждый гражданин получит возможность онлайн-отслеживания поданных заявок, а также влияния на процесс определения наиболее приоритетных участков, которые являются самыми важными для жителей. Такими действиями мы обеспечиваем перемены, которые заметны жителям», – отметил министр энергетики Московской области Леонид Неганов.</w:t>
      </w:r>
    </w:p>
    <w:p w:rsidR="009B6E47" w:rsidRPr="009B6E47" w:rsidRDefault="009B6E47" w:rsidP="009B6E47">
      <w:pPr>
        <w:shd w:val="clear" w:color="auto" w:fill="FFFFFF"/>
        <w:spacing w:after="150" w:line="420" w:lineRule="atLeast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Энергетики Подмосковья подключили к электрическим сетям роддом в Сергиевом Посаде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По программе Московской области «Здравоохранение Подмосковья» крупнейшая электросетевая компания МОЭСК выдала мощность роддому в Сергиевом Посаде.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Медучреждение, рассчитанное на 150 стационарных мест, представляет собой современное четырехэтажное здание, оборудованное 16 лифтами, системами вентиляции и резервными источниками электропитания.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Кроме того, в г. Волоколамск на ул.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Солнечной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подключены к электросетям первые 22 из 70 земельных участков, выделенных властями муниципального образования для строительства домов многодетным семьям. На сегодняшний день в работе также находятся заявки на подключение к сетям от многодетных семей Наро-Фоминского, Рузского и Одинцовского районов Подмосковья.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«Надо сказать, что мы ведем 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пообъектный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контроль над процессом технологического присоединения социально-значимых объектов. В 2017 году выдать мощности планируется порядка 200 таким объектам. Технологическое присоединение к электрическим и газораспределительным сетям мы стараемся обеспечить в минимально возможные сроки в соответствии с поставленными задачами», – сказал министр энергетики Московской области Леонид Неганов.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Напомним, что в 2016 году к электрическим и газораспределительным сетям в Подмосковье было подключено 184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социально-значимых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объекта. В это число входят объекты переселения из аварийного жилищного фонда, перинатальные центры, детские сады, школы, центры культурного развития и другие социально-значимые объекты.</w:t>
      </w:r>
    </w:p>
    <w:p w:rsidR="009B6E47" w:rsidRPr="009B6E47" w:rsidRDefault="009B6E47" w:rsidP="009B6E47">
      <w:pPr>
        <w:pStyle w:val="1"/>
        <w:shd w:val="clear" w:color="auto" w:fill="FFFFFF"/>
        <w:spacing w:before="0" w:beforeAutospacing="0" w:after="150" w:afterAutospacing="0" w:line="420" w:lineRule="atLeast"/>
        <w:ind w:firstLine="709"/>
        <w:jc w:val="center"/>
        <w:textAlignment w:val="baseline"/>
        <w:rPr>
          <w:bCs w:val="0"/>
          <w:color w:val="222222"/>
          <w:sz w:val="28"/>
          <w:szCs w:val="28"/>
        </w:rPr>
      </w:pPr>
      <w:r w:rsidRPr="009B6E47">
        <w:rPr>
          <w:bCs w:val="0"/>
          <w:color w:val="222222"/>
          <w:sz w:val="28"/>
          <w:szCs w:val="28"/>
        </w:rPr>
        <w:t>В 2017 году в Московской области планируется завершить консолидацию электросетевого муниципального имущества</w:t>
      </w:r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В 2017 году в Московской области планируется полностью завершить консолидацию электросетевого муниципального имущества. Для этого под областной контроль будут переданы электросетевые активы оставшихся 9 муниципальных образований. </w:t>
      </w:r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Консолидация электросетевого имущества проводится в целях создания единых стандартов обслуживания потребителей электрической энергии, а также для повышения качества, эффективности и надежности энергоснабжения за счет распространения лучших практик. </w:t>
      </w:r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 xml:space="preserve">За 2015-2016 годы под областной контроль было передано </w:t>
      </w:r>
      <w:proofErr w:type="spellStart"/>
      <w:r w:rsidRPr="009B6E47">
        <w:rPr>
          <w:color w:val="222222"/>
          <w:sz w:val="28"/>
          <w:szCs w:val="28"/>
        </w:rPr>
        <w:t>электросетевое</w:t>
      </w:r>
      <w:proofErr w:type="spellEnd"/>
      <w:r w:rsidRPr="009B6E47">
        <w:rPr>
          <w:color w:val="222222"/>
          <w:sz w:val="28"/>
          <w:szCs w:val="28"/>
        </w:rPr>
        <w:t xml:space="preserve"> имущество 54 муниципальных образований Подмосковья. В результате АО «</w:t>
      </w:r>
      <w:proofErr w:type="spellStart"/>
      <w:r w:rsidRPr="009B6E47">
        <w:rPr>
          <w:color w:val="222222"/>
          <w:sz w:val="28"/>
          <w:szCs w:val="28"/>
        </w:rPr>
        <w:t>Мособлэнерго</w:t>
      </w:r>
      <w:proofErr w:type="spellEnd"/>
      <w:r w:rsidRPr="009B6E47">
        <w:rPr>
          <w:color w:val="222222"/>
          <w:sz w:val="28"/>
          <w:szCs w:val="28"/>
        </w:rPr>
        <w:t>», как главный исполнитель решения о консолидации электросетевого комплекса Московской области, сегодня обеспечивает эксплуатацию электросетевого хозяйства на территории 51 муниципального образования,  обслуживает более 30 тысяч километров воздушных и кабельных линий электропередачи и 8 тысяч подстанций различного типа. Компания имеет значительный производственный потенциал: 175 аварийно-восстановительных бригад, численностью 694 человека, 48 дизельных электростанций, общей мощностью более 11 тыс. кВт. </w:t>
      </w:r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В ноябре 2016 года АО «</w:t>
      </w:r>
      <w:proofErr w:type="spellStart"/>
      <w:r w:rsidRPr="009B6E47">
        <w:rPr>
          <w:color w:val="222222"/>
          <w:sz w:val="28"/>
          <w:szCs w:val="28"/>
        </w:rPr>
        <w:t>Мособлэнерго</w:t>
      </w:r>
      <w:proofErr w:type="spellEnd"/>
      <w:r w:rsidRPr="009B6E47">
        <w:rPr>
          <w:color w:val="222222"/>
          <w:sz w:val="28"/>
          <w:szCs w:val="28"/>
        </w:rPr>
        <w:t>» принимало участие в ликвидации последствий ледяного дождя на севере Московской области. Помощь по восстановлению электроснабжения оказывали более 20 единиц спецтехники и аварийно-восстановительные бригады в составе более 170 человек, что значительно сократило сроки устранения последствий стихии. </w:t>
      </w:r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B6E47">
        <w:rPr>
          <w:color w:val="222222"/>
          <w:sz w:val="28"/>
          <w:szCs w:val="28"/>
        </w:rPr>
        <w:t xml:space="preserve">За три года количество технологических нарушений на 1000 условных единиц с 7,22 в 2013 году снизилось до 6,39 в 2016 году, то есть на 13 %. Время ликвидации </w:t>
      </w:r>
      <w:r w:rsidRPr="009B6E47">
        <w:rPr>
          <w:color w:val="222222"/>
          <w:sz w:val="28"/>
          <w:szCs w:val="28"/>
        </w:rPr>
        <w:lastRenderedPageBreak/>
        <w:t>технологических нарушений сокращено на 27 % - с 2 часов 26 минут в 2013 году до 1 часа 46 минут в 2016 году.</w:t>
      </w:r>
      <w:proofErr w:type="gramEnd"/>
    </w:p>
    <w:p w:rsidR="009B6E47" w:rsidRPr="009B6E47" w:rsidRDefault="009B6E47" w:rsidP="009B6E47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Как отметил министр энергетики Московской области Леонид Неганов, от консолидации электросетевого имущества потребители только выиграют, поскольку, чем крупнее энергетическая компания, чем выше ее ресурсы и потенциал, тем надежнее и стабильнее развивается вся инфраструктура территории.</w:t>
      </w:r>
    </w:p>
    <w:p w:rsidR="009B6E47" w:rsidRPr="009B6E47" w:rsidRDefault="009B6E47" w:rsidP="009B6E47">
      <w:pPr>
        <w:shd w:val="clear" w:color="auto" w:fill="FFFFFF"/>
        <w:spacing w:after="150" w:line="420" w:lineRule="atLeast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Условия для газоснабжения трех индустриальных парков будут созданы в Московской области в 2017 году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2017 году для трех индустриальных парков на территории Московской области будут созданы условия для газоснабжения, а именно для ИП «Оболенский» в Серпуховском районе, ИП «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Папивино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>» в Клинском районе и ИП «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Чашниково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»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в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Солнечногорском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районе.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Дополнительно планируется создать условия для газификации тепличного комбинат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а ООО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«Луховицкие овощи» в Луховицком районе, крупного фермерского хозяйства по переработке молока ООО «Братья 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Чебурашкины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>» в Сергиево-Посадском районе, территории особой экономической зоны в Дубне и перспективных потребителей, в том числе инвестиционных проектов, в Одинцовском районе.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«Надо сказать, что приоритетной задачей для нас является обеспечение газо- и электроснабжения земельных участков для инвестиционных проектов и особых экономических зон в Московской области. Это способствует активному привлечению инвесторов в регион, созданию благоприятного делового климата и, как следствие, созданию мощной экономики, которая формируется на таких площадках. Для этого мы создаем лучшие условия для бизнеса в части обеспеченности необходимой инфраструктурой», – сказал министр энергетики Московской области Леонид Неганов.</w:t>
      </w:r>
    </w:p>
    <w:p w:rsidR="009B6E47" w:rsidRPr="009B6E47" w:rsidRDefault="009B6E47" w:rsidP="009B6E47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2016 году на территории Подмосковья были созданы условия для газификации четырех индустриальных парков (ИП «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Коледино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>» в городском округе Подольск, ИП «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Есипово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»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в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gramStart"/>
      <w:r w:rsidRPr="009B6E47">
        <w:rPr>
          <w:rFonts w:eastAsia="Times New Roman" w:cs="Times New Roman"/>
          <w:color w:val="222222"/>
          <w:szCs w:val="28"/>
          <w:lang w:eastAsia="ru-RU"/>
        </w:rPr>
        <w:t>Солнечногорском</w:t>
      </w:r>
      <w:proofErr w:type="gramEnd"/>
      <w:r w:rsidRPr="009B6E47">
        <w:rPr>
          <w:rFonts w:eastAsia="Times New Roman" w:cs="Times New Roman"/>
          <w:color w:val="222222"/>
          <w:szCs w:val="28"/>
          <w:lang w:eastAsia="ru-RU"/>
        </w:rPr>
        <w:t xml:space="preserve"> районе, ИП «</w:t>
      </w:r>
      <w:proofErr w:type="spellStart"/>
      <w:r w:rsidRPr="009B6E47">
        <w:rPr>
          <w:rFonts w:eastAsia="Times New Roman" w:cs="Times New Roman"/>
          <w:color w:val="222222"/>
          <w:szCs w:val="28"/>
          <w:lang w:eastAsia="ru-RU"/>
        </w:rPr>
        <w:t>Парфентьево</w:t>
      </w:r>
      <w:proofErr w:type="spellEnd"/>
      <w:r w:rsidRPr="009B6E47">
        <w:rPr>
          <w:rFonts w:eastAsia="Times New Roman" w:cs="Times New Roman"/>
          <w:color w:val="222222"/>
          <w:szCs w:val="28"/>
          <w:lang w:eastAsia="ru-RU"/>
        </w:rPr>
        <w:t>» и ИП «Центр» в Коломенском районе), а всего по программе газификации Подмосковья до 2025 года планируется создать условия для газоснабжения 17 индустриальных парков.</w:t>
      </w:r>
    </w:p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3A" w:rsidRDefault="00967D3A" w:rsidP="00750CCF">
      <w:pPr>
        <w:spacing w:line="240" w:lineRule="auto"/>
      </w:pPr>
      <w:r>
        <w:separator/>
      </w:r>
    </w:p>
  </w:endnote>
  <w:endnote w:type="continuationSeparator" w:id="0">
    <w:p w:rsidR="00967D3A" w:rsidRDefault="00967D3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3A" w:rsidRDefault="00967D3A" w:rsidP="00750CCF">
      <w:pPr>
        <w:spacing w:line="240" w:lineRule="auto"/>
      </w:pPr>
      <w:r>
        <w:separator/>
      </w:r>
    </w:p>
  </w:footnote>
  <w:footnote w:type="continuationSeparator" w:id="0">
    <w:p w:rsidR="00967D3A" w:rsidRDefault="00967D3A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6E">
          <w:rPr>
            <w:noProof/>
          </w:rPr>
          <w:t>3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A550D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316E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26D73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67D3A"/>
    <w:rsid w:val="0097252E"/>
    <w:rsid w:val="00975919"/>
    <w:rsid w:val="00976D63"/>
    <w:rsid w:val="00976EFE"/>
    <w:rsid w:val="009951DA"/>
    <w:rsid w:val="00995A29"/>
    <w:rsid w:val="00996825"/>
    <w:rsid w:val="009B1AF2"/>
    <w:rsid w:val="009B6E47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1E62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5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69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1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B462A"/>
    <w:rsid w:val="003E6127"/>
    <w:rsid w:val="003F3C5C"/>
    <w:rsid w:val="004649E8"/>
    <w:rsid w:val="00473A4C"/>
    <w:rsid w:val="004B502A"/>
    <w:rsid w:val="004F68C2"/>
    <w:rsid w:val="00556C91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F1B2E"/>
    <w:rsid w:val="00B261D0"/>
    <w:rsid w:val="00B8740C"/>
    <w:rsid w:val="00B87CFA"/>
    <w:rsid w:val="00BD303D"/>
    <w:rsid w:val="00C0380C"/>
    <w:rsid w:val="00C141E2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9339-5323-45A0-BAC7-0EA11B7A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120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jkh9</cp:lastModifiedBy>
  <cp:revision>25</cp:revision>
  <cp:lastPrinted>2016-04-21T12:50:00Z</cp:lastPrinted>
  <dcterms:created xsi:type="dcterms:W3CDTF">2016-08-15T11:32:00Z</dcterms:created>
  <dcterms:modified xsi:type="dcterms:W3CDTF">2017-02-14T10:41:00Z</dcterms:modified>
</cp:coreProperties>
</file>